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600" w:type="dxa"/>
        <w:jc w:val="center"/>
        <w:tblCellSpacing w:w="0" w:type="dxa"/>
        <w:shd w:val="clear" w:color="auto" w:fill="FFFFFF"/>
        <w:tblLayout w:type="autofit"/>
        <w:tblCellMar>
          <w:top w:w="0" w:type="dxa"/>
          <w:left w:w="0" w:type="dxa"/>
          <w:bottom w:w="0" w:type="dxa"/>
          <w:right w:w="0" w:type="dxa"/>
        </w:tblCellMar>
      </w:tblPr>
      <w:tblGrid>
        <w:gridCol w:w="9600"/>
      </w:tblGrid>
      <w:tr>
        <w:tblPrEx>
          <w:shd w:val="clear" w:color="auto" w:fill="FFFFFF"/>
        </w:tblPrEx>
        <w:trPr>
          <w:tblCellSpacing w:w="0" w:type="dxa"/>
          <w:jc w:val="center"/>
        </w:trPr>
        <w:tc>
          <w:tcPr>
            <w:tcW w:w="0" w:type="auto"/>
            <w:shd w:val="clear" w:color="auto" w:fill="FFFFFF"/>
            <w:vAlign w:val="center"/>
          </w:tcPr>
          <w:p>
            <w:pPr>
              <w:keepNext w:val="0"/>
              <w:keepLines w:val="0"/>
              <w:widowControl/>
              <w:suppressLineNumbers w:val="0"/>
              <w:spacing w:before="0" w:beforeAutospacing="0" w:after="0" w:afterAutospacing="0" w:line="1000" w:lineRule="atLeast"/>
              <w:ind w:left="0" w:right="0"/>
              <w:jc w:val="center"/>
              <w:rPr>
                <w:rFonts w:ascii="helvetica" w:hAnsi="helvetica" w:eastAsia="helvetica" w:cs="helvetica"/>
                <w:i w:val="0"/>
                <w:caps w:val="0"/>
                <w:color w:val="000000"/>
                <w:spacing w:val="0"/>
                <w:sz w:val="12"/>
                <w:szCs w:val="12"/>
                <w:u w:val="none"/>
              </w:rPr>
            </w:pPr>
            <w:r>
              <w:rPr>
                <w:rFonts w:hint="default" w:ascii="helvetica" w:hAnsi="helvetica" w:eastAsia="helvetica" w:cs="helvetica"/>
                <w:b/>
                <w:i w:val="0"/>
                <w:caps w:val="0"/>
                <w:color w:val="990005"/>
                <w:spacing w:val="0"/>
                <w:kern w:val="0"/>
                <w:sz w:val="22"/>
                <w:szCs w:val="22"/>
                <w:u w:val="none"/>
                <w:bdr w:val="none" w:color="auto" w:sz="0" w:space="0"/>
                <w:lang w:val="en-US" w:eastAsia="zh-CN" w:bidi="ar"/>
              </w:rPr>
              <w:t>河南理工大学测绘与国土信息工程学院2023年硕士研究生接收调剂办法</w:t>
            </w:r>
          </w:p>
        </w:tc>
      </w:tr>
      <w:tr>
        <w:tblPrEx>
          <w:shd w:val="clear" w:color="auto" w:fill="FFFFFF"/>
          <w:tblCellMar>
            <w:top w:w="0" w:type="dxa"/>
            <w:left w:w="0" w:type="dxa"/>
            <w:bottom w:w="0" w:type="dxa"/>
            <w:right w:w="0" w:type="dxa"/>
          </w:tblCellMar>
        </w:tblPrEx>
        <w:trPr>
          <w:tblCellSpacing w:w="0" w:type="dxa"/>
          <w:jc w:val="center"/>
        </w:trPr>
        <w:tc>
          <w:tcPr>
            <w:tcW w:w="0" w:type="auto"/>
            <w:tcBorders>
              <w:bottom w:val="single" w:color="CCCCCC" w:sz="4" w:space="0"/>
            </w:tcBorders>
            <w:shd w:val="clear" w:color="auto" w:fill="FFFFFF"/>
            <w:vAlign w:val="center"/>
          </w:tcPr>
          <w:p>
            <w:pPr>
              <w:keepNext w:val="0"/>
              <w:keepLines w:val="0"/>
              <w:widowControl/>
              <w:suppressLineNumbers w:val="0"/>
              <w:spacing w:before="0" w:beforeAutospacing="0" w:after="0" w:afterAutospacing="0" w:line="400" w:lineRule="atLeast"/>
              <w:ind w:left="0" w:right="0"/>
              <w:jc w:val="center"/>
              <w:rPr>
                <w:rFonts w:hint="default" w:ascii="helvetica" w:hAnsi="helvetica" w:eastAsia="helvetica" w:cs="helvetica"/>
                <w:i w:val="0"/>
                <w:caps w:val="0"/>
                <w:color w:val="000000"/>
                <w:spacing w:val="0"/>
                <w:sz w:val="14"/>
                <w:szCs w:val="14"/>
                <w:u w:val="none"/>
              </w:rPr>
            </w:pPr>
            <w:r>
              <w:rPr>
                <w:rFonts w:hint="default" w:ascii="helvetica" w:hAnsi="helvetica" w:eastAsia="helvetica" w:cs="helvetica"/>
                <w:i w:val="0"/>
                <w:caps w:val="0"/>
                <w:color w:val="000000"/>
                <w:spacing w:val="0"/>
                <w:kern w:val="0"/>
                <w:sz w:val="14"/>
                <w:szCs w:val="14"/>
                <w:u w:val="none"/>
                <w:bdr w:val="none" w:color="auto" w:sz="0" w:space="0"/>
                <w:lang w:val="en-US" w:eastAsia="zh-CN" w:bidi="ar"/>
              </w:rPr>
              <w:t>发布人：赵伟 供稿人：测绘学院 发布时间：2023-03-31 点击数：3935 </w:t>
            </w:r>
            <w:r>
              <w:rPr>
                <w:rFonts w:hint="eastAsia" w:ascii="宋体" w:hAnsi="宋体" w:eastAsia="宋体" w:cs="宋体"/>
                <w:b w:val="0"/>
                <w:i w:val="0"/>
                <w:caps w:val="0"/>
                <w:color w:val="003366"/>
                <w:spacing w:val="0"/>
                <w:kern w:val="0"/>
                <w:sz w:val="16"/>
                <w:szCs w:val="16"/>
                <w:u w:val="none"/>
                <w:bdr w:val="none" w:color="auto" w:sz="0" w:space="0"/>
                <w:lang w:val="en-US" w:eastAsia="zh-CN" w:bidi="ar"/>
              </w:rPr>
              <w:fldChar w:fldCharType="begin"/>
            </w:r>
            <w:r>
              <w:rPr>
                <w:rFonts w:hint="eastAsia" w:ascii="宋体" w:hAnsi="宋体" w:eastAsia="宋体" w:cs="宋体"/>
                <w:b w:val="0"/>
                <w:i w:val="0"/>
                <w:caps w:val="0"/>
                <w:color w:val="003366"/>
                <w:spacing w:val="0"/>
                <w:kern w:val="0"/>
                <w:sz w:val="16"/>
                <w:szCs w:val="16"/>
                <w:u w:val="none"/>
                <w:bdr w:val="none" w:color="auto" w:sz="0" w:space="0"/>
                <w:lang w:val="en-US" w:eastAsia="zh-CN" w:bidi="ar"/>
              </w:rPr>
              <w:instrText xml:space="preserve"> HYPERLINK "http://chxy.hpu.edu.cn/info/1056/3958.htm" </w:instrText>
            </w:r>
            <w:r>
              <w:rPr>
                <w:rFonts w:hint="eastAsia" w:ascii="宋体" w:hAnsi="宋体" w:eastAsia="宋体" w:cs="宋体"/>
                <w:b w:val="0"/>
                <w:i w:val="0"/>
                <w:caps w:val="0"/>
                <w:color w:val="003366"/>
                <w:spacing w:val="0"/>
                <w:kern w:val="0"/>
                <w:sz w:val="16"/>
                <w:szCs w:val="16"/>
                <w:u w:val="none"/>
                <w:bdr w:val="none" w:color="auto" w:sz="0" w:space="0"/>
                <w:lang w:val="en-US" w:eastAsia="zh-CN" w:bidi="ar"/>
              </w:rPr>
              <w:fldChar w:fldCharType="separate"/>
            </w:r>
            <w:r>
              <w:rPr>
                <w:rStyle w:val="6"/>
                <w:rFonts w:hint="eastAsia" w:ascii="宋体" w:hAnsi="宋体" w:eastAsia="宋体" w:cs="宋体"/>
                <w:b w:val="0"/>
                <w:i w:val="0"/>
                <w:caps w:val="0"/>
                <w:color w:val="003366"/>
                <w:spacing w:val="0"/>
                <w:sz w:val="16"/>
                <w:szCs w:val="16"/>
                <w:u w:val="none"/>
                <w:bdr w:val="none" w:color="auto" w:sz="0" w:space="0"/>
              </w:rPr>
              <w:t>打印本文</w:t>
            </w:r>
            <w:r>
              <w:rPr>
                <w:rFonts w:hint="eastAsia" w:ascii="宋体" w:hAnsi="宋体" w:eastAsia="宋体" w:cs="宋体"/>
                <w:b w:val="0"/>
                <w:i w:val="0"/>
                <w:caps w:val="0"/>
                <w:color w:val="003366"/>
                <w:spacing w:val="0"/>
                <w:kern w:val="0"/>
                <w:sz w:val="16"/>
                <w:szCs w:val="16"/>
                <w:u w:val="none"/>
                <w:bdr w:val="none" w:color="auto" w:sz="0" w:space="0"/>
                <w:lang w:val="en-US" w:eastAsia="zh-CN" w:bidi="ar"/>
              </w:rPr>
              <w:fldChar w:fldCharType="end"/>
            </w:r>
          </w:p>
        </w:tc>
      </w:tr>
      <w:tr>
        <w:tblPrEx>
          <w:shd w:val="clear" w:color="auto" w:fill="FFFFFF"/>
          <w:tblCellMar>
            <w:top w:w="0" w:type="dxa"/>
            <w:left w:w="0" w:type="dxa"/>
            <w:bottom w:w="0" w:type="dxa"/>
            <w:right w:w="0" w:type="dxa"/>
          </w:tblCellMar>
        </w:tblPrEx>
        <w:trPr>
          <w:trHeight w:val="4021" w:hRule="atLeast"/>
          <w:tblCellSpacing w:w="0" w:type="dxa"/>
          <w:jc w:val="center"/>
        </w:trPr>
        <w:tc>
          <w:tcPr>
            <w:tcW w:w="0" w:type="auto"/>
            <w:shd w:val="clear" w:color="auto" w:fill="FFFFFF"/>
            <w:tcMar>
              <w:top w:w="2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sz w:val="14"/>
                <w:szCs w:val="1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ascii="仿宋" w:hAnsi="仿宋" w:eastAsia="仿宋" w:cs="仿宋"/>
                <w:i w:val="0"/>
                <w:caps w:val="0"/>
                <w:color w:val="333333"/>
                <w:spacing w:val="0"/>
                <w:sz w:val="20"/>
                <w:szCs w:val="20"/>
                <w:u w:val="none"/>
                <w:bdr w:val="none" w:color="auto" w:sz="0" w:space="0"/>
                <w:shd w:val="clear" w:fill="FFFFFF"/>
              </w:rPr>
              <w:t>测绘学院</w:t>
            </w:r>
            <w:r>
              <w:rPr>
                <w:rFonts w:hint="eastAsia" w:ascii="仿宋" w:hAnsi="仿宋" w:eastAsia="仿宋" w:cs="仿宋"/>
                <w:i w:val="0"/>
                <w:caps w:val="0"/>
                <w:color w:val="333333"/>
                <w:spacing w:val="0"/>
                <w:sz w:val="14"/>
                <w:szCs w:val="14"/>
                <w:u w:val="none"/>
                <w:bdr w:val="none" w:color="auto" w:sz="0" w:space="0"/>
                <w:shd w:val="clear" w:fill="FFFFFF"/>
                <w:lang w:val="en-US"/>
              </w:rPr>
              <w:t>2023</w:t>
            </w:r>
            <w:r>
              <w:rPr>
                <w:rFonts w:hint="eastAsia" w:ascii="仿宋" w:hAnsi="仿宋" w:eastAsia="仿宋" w:cs="仿宋"/>
                <w:i w:val="0"/>
                <w:caps w:val="0"/>
                <w:color w:val="333333"/>
                <w:spacing w:val="0"/>
                <w:sz w:val="20"/>
                <w:szCs w:val="20"/>
                <w:u w:val="none"/>
                <w:bdr w:val="none" w:color="auto" w:sz="0" w:space="0"/>
                <w:shd w:val="clear" w:fill="FFFFFF"/>
              </w:rPr>
              <w:t>年拟接收测绘科学与技术、地理学专业调剂考生。具体如下：</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80"/>
              <w:gridCol w:w="1250"/>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5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center"/>
                    <w:rPr>
                      <w:sz w:val="14"/>
                      <w:szCs w:val="14"/>
                      <w:u w:val="none"/>
                    </w:rPr>
                  </w:pPr>
                  <w:r>
                    <w:rPr>
                      <w:rStyle w:val="5"/>
                      <w:rFonts w:hint="eastAsia" w:ascii="仿宋" w:hAnsi="仿宋" w:eastAsia="仿宋" w:cs="仿宋"/>
                      <w:color w:val="333333"/>
                      <w:sz w:val="14"/>
                      <w:szCs w:val="14"/>
                      <w:u w:val="none"/>
                      <w:bdr w:val="none" w:color="auto" w:sz="0" w:space="0"/>
                    </w:rPr>
                    <w:t>拟调剂专业代码</w:t>
                  </w:r>
                </w:p>
              </w:tc>
              <w:tc>
                <w:tcPr>
                  <w:tcW w:w="125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center"/>
                    <w:rPr>
                      <w:sz w:val="14"/>
                      <w:szCs w:val="14"/>
                      <w:u w:val="none"/>
                    </w:rPr>
                  </w:pPr>
                  <w:r>
                    <w:rPr>
                      <w:rStyle w:val="5"/>
                      <w:rFonts w:hint="eastAsia" w:ascii="仿宋" w:hAnsi="仿宋" w:eastAsia="仿宋" w:cs="仿宋"/>
                      <w:color w:val="333333"/>
                      <w:sz w:val="14"/>
                      <w:szCs w:val="14"/>
                      <w:u w:val="none"/>
                      <w:bdr w:val="none" w:color="auto" w:sz="0" w:space="0"/>
                    </w:rPr>
                    <w:t>拟调剂专业名称</w:t>
                  </w:r>
                </w:p>
              </w:tc>
              <w:tc>
                <w:tcPr>
                  <w:tcW w:w="123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center"/>
                    <w:rPr>
                      <w:sz w:val="14"/>
                      <w:szCs w:val="14"/>
                      <w:u w:val="none"/>
                    </w:rPr>
                  </w:pPr>
                  <w:r>
                    <w:rPr>
                      <w:rStyle w:val="5"/>
                      <w:rFonts w:hint="eastAsia" w:ascii="仿宋" w:hAnsi="仿宋" w:eastAsia="仿宋" w:cs="仿宋"/>
                      <w:color w:val="333333"/>
                      <w:sz w:val="14"/>
                      <w:szCs w:val="14"/>
                      <w:u w:val="none"/>
                      <w:bdr w:val="none" w:color="auto" w:sz="0" w:space="0"/>
                    </w:rPr>
                    <w:t>学习形式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5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center"/>
                    <w:rPr>
                      <w:sz w:val="14"/>
                      <w:szCs w:val="14"/>
                      <w:u w:val="none"/>
                    </w:rPr>
                  </w:pPr>
                  <w:r>
                    <w:rPr>
                      <w:rFonts w:hint="eastAsia" w:ascii="仿宋" w:hAnsi="仿宋" w:eastAsia="仿宋" w:cs="仿宋"/>
                      <w:color w:val="333333"/>
                      <w:sz w:val="14"/>
                      <w:szCs w:val="14"/>
                      <w:u w:val="none"/>
                      <w:bdr w:val="none" w:color="auto" w:sz="0" w:space="0"/>
                      <w:lang w:val="en-US"/>
                    </w:rPr>
                    <w:t>081600</w:t>
                  </w:r>
                </w:p>
              </w:tc>
              <w:tc>
                <w:tcPr>
                  <w:tcW w:w="125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center"/>
                    <w:rPr>
                      <w:sz w:val="14"/>
                      <w:szCs w:val="14"/>
                      <w:u w:val="none"/>
                    </w:rPr>
                  </w:pPr>
                  <w:r>
                    <w:rPr>
                      <w:rFonts w:hint="eastAsia" w:ascii="仿宋" w:hAnsi="仿宋" w:eastAsia="仿宋" w:cs="仿宋"/>
                      <w:color w:val="333333"/>
                      <w:sz w:val="14"/>
                      <w:szCs w:val="14"/>
                      <w:u w:val="none"/>
                      <w:bdr w:val="none" w:color="auto" w:sz="0" w:space="0"/>
                    </w:rPr>
                    <w:t>测绘科学与技术</w:t>
                  </w:r>
                </w:p>
              </w:tc>
              <w:tc>
                <w:tcPr>
                  <w:tcW w:w="123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center"/>
                    <w:rPr>
                      <w:sz w:val="14"/>
                      <w:szCs w:val="14"/>
                      <w:u w:val="none"/>
                    </w:rPr>
                  </w:pPr>
                  <w:r>
                    <w:rPr>
                      <w:rFonts w:hint="eastAsia" w:ascii="仿宋" w:hAnsi="仿宋" w:eastAsia="仿宋" w:cs="仿宋"/>
                      <w:color w:val="333333"/>
                      <w:sz w:val="14"/>
                      <w:szCs w:val="14"/>
                      <w:u w:val="none"/>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5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center"/>
                    <w:rPr>
                      <w:sz w:val="14"/>
                      <w:szCs w:val="14"/>
                      <w:u w:val="none"/>
                    </w:rPr>
                  </w:pPr>
                  <w:r>
                    <w:rPr>
                      <w:rFonts w:hint="eastAsia" w:ascii="仿宋" w:hAnsi="仿宋" w:eastAsia="仿宋" w:cs="仿宋"/>
                      <w:color w:val="333333"/>
                      <w:sz w:val="14"/>
                      <w:szCs w:val="14"/>
                      <w:u w:val="none"/>
                      <w:bdr w:val="none" w:color="auto" w:sz="0" w:space="0"/>
                      <w:lang w:val="en-US"/>
                    </w:rPr>
                    <w:t>070500</w:t>
                  </w:r>
                </w:p>
              </w:tc>
              <w:tc>
                <w:tcPr>
                  <w:tcW w:w="125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center"/>
                    <w:rPr>
                      <w:sz w:val="14"/>
                      <w:szCs w:val="14"/>
                      <w:u w:val="none"/>
                    </w:rPr>
                  </w:pPr>
                  <w:r>
                    <w:rPr>
                      <w:rFonts w:hint="eastAsia" w:ascii="仿宋" w:hAnsi="仿宋" w:eastAsia="仿宋" w:cs="仿宋"/>
                      <w:color w:val="333333"/>
                      <w:sz w:val="14"/>
                      <w:szCs w:val="14"/>
                      <w:u w:val="none"/>
                      <w:bdr w:val="none" w:color="auto" w:sz="0" w:space="0"/>
                    </w:rPr>
                    <w:t>地理学</w:t>
                  </w:r>
                </w:p>
              </w:tc>
              <w:tc>
                <w:tcPr>
                  <w:tcW w:w="123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jc w:val="center"/>
                    <w:rPr>
                      <w:sz w:val="14"/>
                      <w:szCs w:val="14"/>
                      <w:u w:val="none"/>
                    </w:rPr>
                  </w:pPr>
                  <w:r>
                    <w:rPr>
                      <w:rFonts w:hint="eastAsia" w:ascii="仿宋" w:hAnsi="仿宋" w:eastAsia="仿宋" w:cs="仿宋"/>
                      <w:color w:val="333333"/>
                      <w:sz w:val="14"/>
                      <w:szCs w:val="14"/>
                      <w:u w:val="none"/>
                      <w:bdr w:val="none" w:color="auto" w:sz="0" w:space="0"/>
                    </w:rPr>
                    <w:t>全日制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370"/>
              <w:jc w:val="left"/>
              <w:rPr>
                <w:sz w:val="14"/>
                <w:szCs w:val="14"/>
                <w:u w:val="none"/>
              </w:rPr>
            </w:pPr>
            <w:r>
              <w:rPr>
                <w:rStyle w:val="5"/>
                <w:rFonts w:ascii="黑体" w:hAnsi="宋体" w:eastAsia="黑体" w:cs="黑体"/>
                <w:i w:val="0"/>
                <w:caps w:val="0"/>
                <w:color w:val="333333"/>
                <w:spacing w:val="0"/>
                <w:sz w:val="19"/>
                <w:szCs w:val="19"/>
                <w:u w:val="none"/>
                <w:bdr w:val="none" w:color="auto" w:sz="0" w:space="0"/>
              </w:rPr>
              <w:t>一、接收调剂的基本条件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shd w:val="clear" w:fill="FFFFFF"/>
                <w:lang w:val="en-US"/>
              </w:rPr>
              <w:t>1. </w:t>
            </w:r>
            <w:r>
              <w:rPr>
                <w:rFonts w:hint="eastAsia" w:ascii="仿宋" w:hAnsi="仿宋" w:eastAsia="仿宋" w:cs="仿宋"/>
                <w:i w:val="0"/>
                <w:caps w:val="0"/>
                <w:color w:val="333333"/>
                <w:spacing w:val="0"/>
                <w:sz w:val="20"/>
                <w:szCs w:val="20"/>
                <w:u w:val="none"/>
                <w:bdr w:val="none" w:color="auto" w:sz="0" w:space="0"/>
                <w:shd w:val="clear" w:fill="FFFFFF"/>
              </w:rPr>
              <w:t>初试成绩（含加分）符合第一志愿报考专业和拟调入专业在一类地区的全国初试成绩基本要求。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shd w:val="clear" w:fill="FFFFFF"/>
                <w:lang w:val="en-US"/>
              </w:rPr>
              <w:t>2.</w:t>
            </w:r>
            <w:r>
              <w:rPr>
                <w:rFonts w:hint="default" w:ascii="helvetica" w:hAnsi="helvetica" w:eastAsia="helvetica" w:cs="helvetica"/>
                <w:i w:val="0"/>
                <w:caps w:val="0"/>
                <w:color w:val="000000"/>
                <w:spacing w:val="0"/>
                <w:sz w:val="14"/>
                <w:szCs w:val="14"/>
                <w:u w:val="none"/>
                <w:bdr w:val="none" w:color="auto" w:sz="0" w:space="0"/>
                <w:shd w:val="clear" w:fill="FFFFFF"/>
              </w:rPr>
              <w:t> </w:t>
            </w:r>
            <w:r>
              <w:rPr>
                <w:rFonts w:hint="eastAsia" w:ascii="仿宋" w:hAnsi="仿宋" w:eastAsia="仿宋" w:cs="仿宋"/>
                <w:i w:val="0"/>
                <w:caps w:val="0"/>
                <w:color w:val="333333"/>
                <w:spacing w:val="0"/>
                <w:sz w:val="20"/>
                <w:szCs w:val="20"/>
                <w:u w:val="none"/>
                <w:bdr w:val="none" w:color="auto" w:sz="0" w:space="0"/>
                <w:shd w:val="clear" w:fill="FFFFFF"/>
              </w:rPr>
              <w:t>符合我校招生简章中规定的报考条件和我院复试细则中规定的准予参加复试的条件。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shd w:val="clear" w:fill="FFFFFF"/>
                <w:lang w:val="en-US"/>
              </w:rPr>
              <w:t>3.</w:t>
            </w:r>
            <w:r>
              <w:rPr>
                <w:rFonts w:hint="default" w:ascii="helvetica" w:hAnsi="helvetica" w:eastAsia="helvetica" w:cs="helvetica"/>
                <w:i w:val="0"/>
                <w:caps w:val="0"/>
                <w:color w:val="000000"/>
                <w:spacing w:val="0"/>
                <w:sz w:val="14"/>
                <w:szCs w:val="14"/>
                <w:u w:val="none"/>
                <w:bdr w:val="none" w:color="auto" w:sz="0" w:space="0"/>
                <w:shd w:val="clear" w:fill="FFFFFF"/>
              </w:rPr>
              <w:t> </w:t>
            </w:r>
            <w:r>
              <w:rPr>
                <w:rFonts w:hint="eastAsia" w:ascii="仿宋" w:hAnsi="仿宋" w:eastAsia="仿宋" w:cs="仿宋"/>
                <w:i w:val="0"/>
                <w:caps w:val="0"/>
                <w:color w:val="333333"/>
                <w:spacing w:val="0"/>
                <w:sz w:val="20"/>
                <w:szCs w:val="20"/>
                <w:u w:val="none"/>
                <w:bdr w:val="none" w:color="auto" w:sz="0" w:space="0"/>
                <w:shd w:val="clear" w:fill="FFFFFF"/>
              </w:rPr>
              <w:t>初试科目与调入专业初试科目相同或相近，其中初试全国统一命题科目应与调入专业全国统一命题科目相同。统考科目为数学一（</w:t>
            </w:r>
            <w:r>
              <w:rPr>
                <w:rFonts w:hint="eastAsia" w:ascii="仿宋" w:hAnsi="仿宋" w:eastAsia="仿宋" w:cs="仿宋"/>
                <w:i w:val="0"/>
                <w:caps w:val="0"/>
                <w:color w:val="333333"/>
                <w:spacing w:val="0"/>
                <w:sz w:val="14"/>
                <w:szCs w:val="14"/>
                <w:u w:val="none"/>
                <w:bdr w:val="none" w:color="auto" w:sz="0" w:space="0"/>
                <w:shd w:val="clear" w:fill="FFFFFF"/>
                <w:lang w:val="en-US"/>
              </w:rPr>
              <w:t>301</w:t>
            </w:r>
            <w:r>
              <w:rPr>
                <w:rFonts w:hint="eastAsia" w:ascii="仿宋" w:hAnsi="仿宋" w:eastAsia="仿宋" w:cs="仿宋"/>
                <w:i w:val="0"/>
                <w:caps w:val="0"/>
                <w:color w:val="333333"/>
                <w:spacing w:val="0"/>
                <w:sz w:val="20"/>
                <w:szCs w:val="20"/>
                <w:u w:val="none"/>
                <w:bdr w:val="none" w:color="auto" w:sz="0" w:space="0"/>
                <w:shd w:val="clear" w:fill="FFFFFF"/>
              </w:rPr>
              <w:t>）的可以调入数学二（</w:t>
            </w:r>
            <w:r>
              <w:rPr>
                <w:rFonts w:hint="eastAsia" w:ascii="仿宋" w:hAnsi="仿宋" w:eastAsia="仿宋" w:cs="仿宋"/>
                <w:i w:val="0"/>
                <w:caps w:val="0"/>
                <w:color w:val="333333"/>
                <w:spacing w:val="0"/>
                <w:sz w:val="14"/>
                <w:szCs w:val="14"/>
                <w:u w:val="none"/>
                <w:bdr w:val="none" w:color="auto" w:sz="0" w:space="0"/>
                <w:shd w:val="clear" w:fill="FFFFFF"/>
                <w:lang w:val="en-US"/>
              </w:rPr>
              <w:t>302</w:t>
            </w:r>
            <w:r>
              <w:rPr>
                <w:rFonts w:hint="eastAsia" w:ascii="仿宋" w:hAnsi="仿宋" w:eastAsia="仿宋" w:cs="仿宋"/>
                <w:i w:val="0"/>
                <w:caps w:val="0"/>
                <w:color w:val="333333"/>
                <w:spacing w:val="0"/>
                <w:sz w:val="20"/>
                <w:szCs w:val="20"/>
                <w:u w:val="none"/>
                <w:bdr w:val="none" w:color="auto" w:sz="0" w:space="0"/>
                <w:shd w:val="clear" w:fill="FFFFFF"/>
              </w:rPr>
              <w:t>）和数学三（</w:t>
            </w:r>
            <w:r>
              <w:rPr>
                <w:rFonts w:hint="eastAsia" w:ascii="仿宋" w:hAnsi="仿宋" w:eastAsia="仿宋" w:cs="仿宋"/>
                <w:i w:val="0"/>
                <w:caps w:val="0"/>
                <w:color w:val="333333"/>
                <w:spacing w:val="0"/>
                <w:sz w:val="14"/>
                <w:szCs w:val="14"/>
                <w:u w:val="none"/>
                <w:bdr w:val="none" w:color="auto" w:sz="0" w:space="0"/>
                <w:shd w:val="clear" w:fill="FFFFFF"/>
                <w:lang w:val="en-US"/>
              </w:rPr>
              <w:t>303</w:t>
            </w:r>
            <w:r>
              <w:rPr>
                <w:rFonts w:hint="eastAsia" w:ascii="仿宋" w:hAnsi="仿宋" w:eastAsia="仿宋" w:cs="仿宋"/>
                <w:i w:val="0"/>
                <w:caps w:val="0"/>
                <w:color w:val="333333"/>
                <w:spacing w:val="0"/>
                <w:sz w:val="20"/>
                <w:szCs w:val="20"/>
                <w:u w:val="none"/>
                <w:bdr w:val="none" w:color="auto" w:sz="0" w:space="0"/>
                <w:shd w:val="clear" w:fill="FFFFFF"/>
              </w:rPr>
              <w:t>），考数学的可调入未考数学的，英语一（</w:t>
            </w:r>
            <w:r>
              <w:rPr>
                <w:rFonts w:hint="eastAsia" w:ascii="仿宋" w:hAnsi="仿宋" w:eastAsia="仿宋" w:cs="仿宋"/>
                <w:i w:val="0"/>
                <w:caps w:val="0"/>
                <w:color w:val="333333"/>
                <w:spacing w:val="0"/>
                <w:sz w:val="14"/>
                <w:szCs w:val="14"/>
                <w:u w:val="none"/>
                <w:bdr w:val="none" w:color="auto" w:sz="0" w:space="0"/>
                <w:shd w:val="clear" w:fill="FFFFFF"/>
                <w:lang w:val="en-US"/>
              </w:rPr>
              <w:t>201</w:t>
            </w:r>
            <w:r>
              <w:rPr>
                <w:rFonts w:hint="eastAsia" w:ascii="仿宋" w:hAnsi="仿宋" w:eastAsia="仿宋" w:cs="仿宋"/>
                <w:i w:val="0"/>
                <w:caps w:val="0"/>
                <w:color w:val="333333"/>
                <w:spacing w:val="0"/>
                <w:sz w:val="20"/>
                <w:szCs w:val="20"/>
                <w:u w:val="none"/>
                <w:bdr w:val="none" w:color="auto" w:sz="0" w:space="0"/>
                <w:shd w:val="clear" w:fill="FFFFFF"/>
              </w:rPr>
              <w:t>）可调入英语二（</w:t>
            </w:r>
            <w:r>
              <w:rPr>
                <w:rFonts w:hint="eastAsia" w:ascii="仿宋" w:hAnsi="仿宋" w:eastAsia="仿宋" w:cs="仿宋"/>
                <w:i w:val="0"/>
                <w:caps w:val="0"/>
                <w:color w:val="333333"/>
                <w:spacing w:val="0"/>
                <w:sz w:val="14"/>
                <w:szCs w:val="14"/>
                <w:u w:val="none"/>
                <w:bdr w:val="none" w:color="auto" w:sz="0" w:space="0"/>
                <w:shd w:val="clear" w:fill="FFFFFF"/>
                <w:lang w:val="en-US"/>
              </w:rPr>
              <w:t>204</w:t>
            </w:r>
            <w:r>
              <w:rPr>
                <w:rFonts w:hint="eastAsia" w:ascii="仿宋" w:hAnsi="仿宋" w:eastAsia="仿宋" w:cs="仿宋"/>
                <w:i w:val="0"/>
                <w:caps w:val="0"/>
                <w:color w:val="333333"/>
                <w:spacing w:val="0"/>
                <w:sz w:val="20"/>
                <w:szCs w:val="20"/>
                <w:u w:val="none"/>
                <w:bdr w:val="none" w:color="auto" w:sz="0" w:space="0"/>
                <w:shd w:val="clear" w:fill="FFFFFF"/>
              </w:rPr>
              <w:t>），反之则不可调。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shd w:val="clear" w:fill="FFFFFF"/>
                <w:lang w:val="en-US"/>
              </w:rPr>
              <w:t>4.</w:t>
            </w:r>
            <w:r>
              <w:rPr>
                <w:rFonts w:hint="default" w:ascii="helvetica" w:hAnsi="helvetica" w:eastAsia="helvetica" w:cs="helvetica"/>
                <w:i w:val="0"/>
                <w:caps w:val="0"/>
                <w:color w:val="000000"/>
                <w:spacing w:val="0"/>
                <w:sz w:val="14"/>
                <w:szCs w:val="14"/>
                <w:u w:val="none"/>
                <w:bdr w:val="none" w:color="auto" w:sz="0" w:space="0"/>
                <w:shd w:val="clear" w:fill="FFFFFF"/>
              </w:rPr>
              <w:t> </w:t>
            </w:r>
            <w:r>
              <w:rPr>
                <w:rFonts w:hint="eastAsia" w:ascii="仿宋" w:hAnsi="仿宋" w:eastAsia="仿宋" w:cs="仿宋"/>
                <w:i w:val="0"/>
                <w:caps w:val="0"/>
                <w:color w:val="333333"/>
                <w:spacing w:val="0"/>
                <w:sz w:val="20"/>
                <w:szCs w:val="20"/>
                <w:u w:val="none"/>
                <w:bdr w:val="none" w:color="auto" w:sz="0" w:space="0"/>
                <w:shd w:val="clear" w:fill="FFFFFF"/>
              </w:rPr>
              <w:t>调入专业与第一志愿报考专业相同或相近，且属于同一学科门类。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shd w:val="clear" w:fill="FFFFFF"/>
                <w:lang w:val="en-US"/>
              </w:rPr>
              <w:t>5.</w:t>
            </w:r>
            <w:r>
              <w:rPr>
                <w:rFonts w:hint="default" w:ascii="helvetica" w:hAnsi="helvetica" w:eastAsia="helvetica" w:cs="helvetica"/>
                <w:i w:val="0"/>
                <w:caps w:val="0"/>
                <w:color w:val="000000"/>
                <w:spacing w:val="0"/>
                <w:sz w:val="14"/>
                <w:szCs w:val="14"/>
                <w:u w:val="none"/>
                <w:bdr w:val="none" w:color="auto" w:sz="0" w:space="0"/>
                <w:shd w:val="clear" w:fill="FFFFFF"/>
              </w:rPr>
              <w:t> </w:t>
            </w:r>
            <w:r>
              <w:rPr>
                <w:rFonts w:hint="eastAsia" w:ascii="仿宋" w:hAnsi="仿宋" w:eastAsia="仿宋" w:cs="仿宋"/>
                <w:i w:val="0"/>
                <w:caps w:val="0"/>
                <w:color w:val="333333"/>
                <w:spacing w:val="0"/>
                <w:sz w:val="20"/>
                <w:szCs w:val="20"/>
                <w:u w:val="none"/>
                <w:bdr w:val="none" w:color="auto" w:sz="0" w:space="0"/>
                <w:shd w:val="clear" w:fill="FFFFFF"/>
              </w:rPr>
              <w:t>第一志愿报考照顾专业的考生若调剂出本类照顾专业，其初试成绩必须达到一类地区该照顾专业所在学科门类（类别）的全国初试成绩基本要求。第一志愿报考非照顾专业的考生若调入照顾专业，其初试成绩必须符合一类地区对应的非照顾专业学科门类（类别）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shd w:val="clear" w:fill="FFFFFF"/>
                <w:lang w:val="en-US"/>
              </w:rPr>
              <w:t>6.</w:t>
            </w:r>
            <w:r>
              <w:rPr>
                <w:rFonts w:hint="default" w:ascii="helvetica" w:hAnsi="helvetica" w:eastAsia="helvetica" w:cs="helvetica"/>
                <w:i w:val="0"/>
                <w:caps w:val="0"/>
                <w:color w:val="000000"/>
                <w:spacing w:val="0"/>
                <w:sz w:val="14"/>
                <w:szCs w:val="14"/>
                <w:u w:val="none"/>
                <w:bdr w:val="none" w:color="auto" w:sz="0" w:space="0"/>
                <w:shd w:val="clear" w:fill="FFFFFF"/>
              </w:rPr>
              <w:t> </w:t>
            </w:r>
            <w:r>
              <w:rPr>
                <w:rFonts w:hint="eastAsia" w:ascii="仿宋" w:hAnsi="仿宋" w:eastAsia="仿宋" w:cs="仿宋"/>
                <w:i w:val="0"/>
                <w:caps w:val="0"/>
                <w:color w:val="333333"/>
                <w:spacing w:val="0"/>
                <w:sz w:val="20"/>
                <w:szCs w:val="20"/>
                <w:u w:val="none"/>
                <w:bdr w:val="none" w:color="auto" w:sz="0" w:space="0"/>
                <w:shd w:val="clear" w:fill="FFFFFF"/>
              </w:rPr>
              <w:t>同等学力考生在满足我校和我院调剂基本条件的基础上，要求有英语四级证书，同时已修完调剂专业的本科学位主干课程且成绩合格。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000000"/>
                <w:spacing w:val="0"/>
                <w:sz w:val="20"/>
                <w:szCs w:val="20"/>
                <w:u w:val="none"/>
                <w:bdr w:val="none" w:color="auto" w:sz="0" w:space="0"/>
                <w:shd w:val="clear" w:fill="FFFFFF"/>
                <w:lang w:val="en-US"/>
              </w:rPr>
              <w:t>7.</w:t>
            </w:r>
            <w:r>
              <w:rPr>
                <w:rFonts w:hint="default" w:ascii="helvetica" w:hAnsi="helvetica" w:eastAsia="helvetica" w:cs="helvetica"/>
                <w:i w:val="0"/>
                <w:caps w:val="0"/>
                <w:color w:val="000000"/>
                <w:spacing w:val="0"/>
                <w:sz w:val="14"/>
                <w:szCs w:val="14"/>
                <w:u w:val="none"/>
                <w:bdr w:val="none" w:color="auto" w:sz="0" w:space="0"/>
                <w:shd w:val="clear" w:fill="FFFFFF"/>
              </w:rPr>
              <w:t> </w:t>
            </w:r>
            <w:r>
              <w:rPr>
                <w:rFonts w:hint="eastAsia" w:ascii="仿宋" w:hAnsi="仿宋" w:eastAsia="仿宋" w:cs="仿宋"/>
                <w:i w:val="0"/>
                <w:caps w:val="0"/>
                <w:color w:val="000000"/>
                <w:spacing w:val="0"/>
                <w:sz w:val="20"/>
                <w:szCs w:val="20"/>
                <w:u w:val="none"/>
                <w:bdr w:val="none" w:color="auto" w:sz="0" w:space="0"/>
                <w:shd w:val="clear" w:fill="FFFFFF"/>
              </w:rPr>
              <w:t>我院不接收“退役大学生士兵计划”“少数</w:t>
            </w:r>
            <w:r>
              <w:rPr>
                <w:rFonts w:hint="eastAsia" w:ascii="仿宋" w:hAnsi="仿宋" w:eastAsia="仿宋" w:cs="仿宋"/>
                <w:i w:val="0"/>
                <w:caps w:val="0"/>
                <w:color w:val="333333"/>
                <w:spacing w:val="0"/>
                <w:sz w:val="14"/>
                <w:szCs w:val="14"/>
                <w:u w:val="none"/>
                <w:bdr w:val="none" w:color="auto" w:sz="0" w:space="0"/>
                <w:shd w:val="clear" w:fill="FFFFFF"/>
              </w:rPr>
              <w:t>民族高层次骨干人才计划”“强军计划”和“援藏计划”的调剂考生。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shd w:val="clear" w:fill="FFFFFF"/>
                <w:lang w:val="en-US"/>
              </w:rPr>
              <w:t>8.</w:t>
            </w:r>
            <w:r>
              <w:rPr>
                <w:rFonts w:hint="default" w:ascii="helvetica" w:hAnsi="helvetica" w:eastAsia="helvetica" w:cs="helvetica"/>
                <w:i w:val="0"/>
                <w:caps w:val="0"/>
                <w:color w:val="000000"/>
                <w:spacing w:val="0"/>
                <w:sz w:val="14"/>
                <w:szCs w:val="14"/>
                <w:u w:val="none"/>
                <w:bdr w:val="none" w:color="auto" w:sz="0" w:space="0"/>
                <w:shd w:val="clear" w:fill="FFFFFF"/>
              </w:rPr>
              <w:t> </w:t>
            </w:r>
            <w:r>
              <w:rPr>
                <w:rFonts w:hint="eastAsia" w:ascii="仿宋" w:hAnsi="仿宋" w:eastAsia="仿宋" w:cs="仿宋"/>
                <w:i w:val="0"/>
                <w:caps w:val="0"/>
                <w:color w:val="333333"/>
                <w:spacing w:val="0"/>
                <w:sz w:val="20"/>
                <w:szCs w:val="20"/>
                <w:u w:val="none"/>
                <w:bdr w:val="none" w:color="auto" w:sz="0" w:space="0"/>
                <w:shd w:val="clear" w:fill="FFFFFF"/>
              </w:rPr>
              <w:t>所有拟调剂到我院的考生必须保证学籍、学历的真实准确，若出现学籍学历等问题导致不能录取的，由考生本人承担全部责任。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shd w:val="clear" w:fill="FFFFFF"/>
                <w:lang w:val="en-US"/>
              </w:rPr>
              <w:t>9.</w:t>
            </w:r>
            <w:r>
              <w:rPr>
                <w:rFonts w:hint="default" w:ascii="helvetica" w:hAnsi="helvetica" w:eastAsia="helvetica" w:cs="helvetica"/>
                <w:i w:val="0"/>
                <w:caps w:val="0"/>
                <w:color w:val="000000"/>
                <w:spacing w:val="0"/>
                <w:sz w:val="14"/>
                <w:szCs w:val="14"/>
                <w:u w:val="none"/>
                <w:bdr w:val="none" w:color="auto" w:sz="0" w:space="0"/>
                <w:shd w:val="clear" w:fill="FFFFFF"/>
              </w:rPr>
              <w:t> </w:t>
            </w:r>
            <w:r>
              <w:rPr>
                <w:rFonts w:hint="eastAsia" w:ascii="仿宋" w:hAnsi="仿宋" w:eastAsia="仿宋" w:cs="仿宋"/>
                <w:i w:val="0"/>
                <w:caps w:val="0"/>
                <w:color w:val="333333"/>
                <w:spacing w:val="0"/>
                <w:sz w:val="20"/>
                <w:szCs w:val="20"/>
                <w:u w:val="none"/>
                <w:bdr w:val="none" w:color="auto" w:sz="0" w:space="0"/>
                <w:shd w:val="clear" w:fill="FFFFFF"/>
              </w:rPr>
              <w:t>接收所有调剂考生（包括：外单位调剂、本校内部），必须通过教育部指定的“全国硕士生招生调剂服务系统”（以下简称“调剂系统”），否则无效。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370"/>
              <w:jc w:val="left"/>
              <w:rPr>
                <w:sz w:val="14"/>
                <w:szCs w:val="14"/>
                <w:u w:val="none"/>
              </w:rPr>
            </w:pPr>
            <w:r>
              <w:rPr>
                <w:rStyle w:val="5"/>
                <w:rFonts w:hint="eastAsia" w:ascii="黑体" w:hAnsi="宋体" w:eastAsia="黑体" w:cs="黑体"/>
                <w:i w:val="0"/>
                <w:caps w:val="0"/>
                <w:color w:val="333333"/>
                <w:spacing w:val="0"/>
                <w:sz w:val="19"/>
                <w:szCs w:val="19"/>
                <w:u w:val="none"/>
                <w:bdr w:val="none" w:color="auto" w:sz="0" w:space="0"/>
              </w:rPr>
              <w:t>二、调剂流程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rPr>
              <w:t>符合国家及我院接收调剂条件的考生，可申请调入我院招生名额尚有缺额的专业进行复试，具体程序如下：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lang w:val="en-US"/>
              </w:rPr>
              <w:t>1. </w:t>
            </w:r>
            <w:r>
              <w:rPr>
                <w:rFonts w:hint="eastAsia" w:ascii="仿宋" w:hAnsi="仿宋" w:eastAsia="仿宋" w:cs="仿宋"/>
                <w:i w:val="0"/>
                <w:caps w:val="0"/>
                <w:color w:val="333333"/>
                <w:spacing w:val="0"/>
                <w:sz w:val="20"/>
                <w:szCs w:val="20"/>
                <w:u w:val="none"/>
                <w:bdr w:val="none" w:color="auto" w:sz="0" w:space="0"/>
              </w:rPr>
              <w:t>我校研究生院在中国研究生招生信息网调剂平台发布缺额专业接受调剂信息，并根据各专业录取情况即时更新缺额信息，请考生及时关注。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lang w:val="en-US"/>
              </w:rPr>
              <w:t>2. </w:t>
            </w:r>
            <w:r>
              <w:rPr>
                <w:rFonts w:hint="eastAsia" w:ascii="仿宋" w:hAnsi="仿宋" w:eastAsia="仿宋" w:cs="仿宋"/>
                <w:i w:val="0"/>
                <w:caps w:val="0"/>
                <w:color w:val="333333"/>
                <w:spacing w:val="0"/>
                <w:sz w:val="20"/>
                <w:szCs w:val="20"/>
                <w:u w:val="none"/>
                <w:bdr w:val="none" w:color="auto" w:sz="0" w:space="0"/>
              </w:rPr>
              <w:t>考生填报调剂志愿。申请调剂考生必须在规定时间登录中国研究生招生信息网调剂平台（网址为：</w:t>
            </w:r>
            <w:r>
              <w:rPr>
                <w:rFonts w:hint="eastAsia" w:ascii="仿宋" w:hAnsi="仿宋" w:eastAsia="仿宋" w:cs="仿宋"/>
                <w:i w:val="0"/>
                <w:caps w:val="0"/>
                <w:color w:val="333333"/>
                <w:spacing w:val="0"/>
                <w:sz w:val="14"/>
                <w:szCs w:val="14"/>
                <w:u w:val="none"/>
                <w:bdr w:val="none" w:color="auto" w:sz="0" w:space="0"/>
                <w:lang w:val="en-US"/>
              </w:rPr>
              <w:t> http://yz.chsi.com.cn </w:t>
            </w:r>
            <w:r>
              <w:rPr>
                <w:rFonts w:hint="eastAsia" w:ascii="仿宋" w:hAnsi="仿宋" w:eastAsia="仿宋" w:cs="仿宋"/>
                <w:i w:val="0"/>
                <w:caps w:val="0"/>
                <w:color w:val="333333"/>
                <w:spacing w:val="0"/>
                <w:sz w:val="20"/>
                <w:szCs w:val="20"/>
                <w:u w:val="none"/>
                <w:bdr w:val="none" w:color="auto" w:sz="0" w:space="0"/>
              </w:rPr>
              <w:t>或</w:t>
            </w:r>
            <w:r>
              <w:rPr>
                <w:rFonts w:hint="eastAsia" w:ascii="仿宋" w:hAnsi="仿宋" w:eastAsia="仿宋" w:cs="仿宋"/>
                <w:i w:val="0"/>
                <w:caps w:val="0"/>
                <w:color w:val="333333"/>
                <w:spacing w:val="0"/>
                <w:sz w:val="14"/>
                <w:szCs w:val="14"/>
                <w:u w:val="none"/>
                <w:bdr w:val="none" w:color="auto" w:sz="0" w:space="0"/>
                <w:lang w:val="en-US"/>
              </w:rPr>
              <w:t> http://yz.chsi.cn)</w:t>
            </w:r>
            <w:r>
              <w:rPr>
                <w:rFonts w:hint="eastAsia" w:ascii="仿宋" w:hAnsi="仿宋" w:eastAsia="仿宋" w:cs="仿宋"/>
                <w:i w:val="0"/>
                <w:caps w:val="0"/>
                <w:color w:val="333333"/>
                <w:spacing w:val="0"/>
                <w:sz w:val="20"/>
                <w:szCs w:val="20"/>
                <w:u w:val="none"/>
                <w:bdr w:val="none" w:color="auto" w:sz="0" w:space="0"/>
              </w:rPr>
              <w:t>，根据我校公布的空额信息履行调剂程序填报调剂志愿，</w:t>
            </w:r>
            <w:r>
              <w:rPr>
                <w:rStyle w:val="5"/>
                <w:rFonts w:hint="default" w:ascii="helvetica" w:hAnsi="helvetica" w:eastAsia="helvetica" w:cs="helvetica"/>
                <w:i w:val="0"/>
                <w:caps w:val="0"/>
                <w:color w:val="333333"/>
                <w:spacing w:val="0"/>
                <w:sz w:val="20"/>
                <w:szCs w:val="20"/>
                <w:u w:val="none"/>
                <w:bdr w:val="none" w:color="auto" w:sz="0" w:space="0"/>
              </w:rPr>
              <w:t>否则，调剂无效</w:t>
            </w:r>
            <w:r>
              <w:rPr>
                <w:rFonts w:hint="eastAsia" w:ascii="仿宋" w:hAnsi="仿宋" w:eastAsia="仿宋" w:cs="仿宋"/>
                <w:i w:val="0"/>
                <w:caps w:val="0"/>
                <w:color w:val="333333"/>
                <w:spacing w:val="0"/>
                <w:sz w:val="20"/>
                <w:szCs w:val="20"/>
                <w:u w:val="none"/>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lang w:val="en-US"/>
              </w:rPr>
              <w:t>3. </w:t>
            </w:r>
            <w:r>
              <w:rPr>
                <w:rFonts w:hint="eastAsia" w:ascii="仿宋" w:hAnsi="仿宋" w:eastAsia="仿宋" w:cs="仿宋"/>
                <w:i w:val="0"/>
                <w:caps w:val="0"/>
                <w:color w:val="333333"/>
                <w:spacing w:val="0"/>
                <w:sz w:val="20"/>
                <w:szCs w:val="20"/>
                <w:u w:val="none"/>
                <w:bdr w:val="none" w:color="auto" w:sz="0" w:space="0"/>
              </w:rPr>
              <w:t>确定调剂复试考生名单。实行差额复试，比例原则上控制在指标空额的</w:t>
            </w:r>
            <w:r>
              <w:rPr>
                <w:rFonts w:hint="eastAsia" w:ascii="仿宋" w:hAnsi="仿宋" w:eastAsia="仿宋" w:cs="仿宋"/>
                <w:i w:val="0"/>
                <w:caps w:val="0"/>
                <w:color w:val="333333"/>
                <w:spacing w:val="0"/>
                <w:sz w:val="14"/>
                <w:szCs w:val="14"/>
                <w:u w:val="none"/>
                <w:bdr w:val="none" w:color="auto" w:sz="0" w:space="0"/>
                <w:lang w:val="en-US"/>
              </w:rPr>
              <w:t>140%</w:t>
            </w:r>
            <w:r>
              <w:rPr>
                <w:rFonts w:hint="eastAsia" w:ascii="仿宋" w:hAnsi="仿宋" w:eastAsia="仿宋" w:cs="仿宋"/>
                <w:i w:val="0"/>
                <w:caps w:val="0"/>
                <w:color w:val="333333"/>
                <w:spacing w:val="0"/>
                <w:sz w:val="20"/>
                <w:szCs w:val="20"/>
                <w:u w:val="none"/>
                <w:bdr w:val="none" w:color="auto" w:sz="0" w:space="0"/>
              </w:rPr>
              <w:t>，计算复试人数不足</w:t>
            </w:r>
            <w:r>
              <w:rPr>
                <w:rFonts w:hint="eastAsia" w:ascii="仿宋" w:hAnsi="仿宋" w:eastAsia="仿宋" w:cs="仿宋"/>
                <w:i w:val="0"/>
                <w:caps w:val="0"/>
                <w:color w:val="333333"/>
                <w:spacing w:val="0"/>
                <w:sz w:val="14"/>
                <w:szCs w:val="14"/>
                <w:u w:val="none"/>
                <w:bdr w:val="none" w:color="auto" w:sz="0" w:space="0"/>
                <w:lang w:val="en-US"/>
              </w:rPr>
              <w:t>1</w:t>
            </w:r>
            <w:r>
              <w:rPr>
                <w:rFonts w:hint="eastAsia" w:ascii="仿宋" w:hAnsi="仿宋" w:eastAsia="仿宋" w:cs="仿宋"/>
                <w:i w:val="0"/>
                <w:caps w:val="0"/>
                <w:color w:val="333333"/>
                <w:spacing w:val="0"/>
                <w:sz w:val="20"/>
                <w:szCs w:val="20"/>
                <w:u w:val="none"/>
                <w:bdr w:val="none" w:color="auto" w:sz="0" w:space="0"/>
              </w:rPr>
              <w:t>人时，进位为</w:t>
            </w:r>
            <w:r>
              <w:rPr>
                <w:rFonts w:hint="eastAsia" w:ascii="仿宋" w:hAnsi="仿宋" w:eastAsia="仿宋" w:cs="仿宋"/>
                <w:i w:val="0"/>
                <w:caps w:val="0"/>
                <w:color w:val="333333"/>
                <w:spacing w:val="0"/>
                <w:sz w:val="14"/>
                <w:szCs w:val="14"/>
                <w:u w:val="none"/>
                <w:bdr w:val="none" w:color="auto" w:sz="0" w:space="0"/>
                <w:lang w:val="en-US"/>
              </w:rPr>
              <w:t>1</w:t>
            </w:r>
            <w:r>
              <w:rPr>
                <w:rFonts w:hint="eastAsia" w:ascii="仿宋" w:hAnsi="仿宋" w:eastAsia="仿宋" w:cs="仿宋"/>
                <w:i w:val="0"/>
                <w:caps w:val="0"/>
                <w:color w:val="333333"/>
                <w:spacing w:val="0"/>
                <w:sz w:val="20"/>
                <w:szCs w:val="20"/>
                <w:u w:val="none"/>
                <w:bdr w:val="none" w:color="auto" w:sz="0" w:space="0"/>
              </w:rPr>
              <w:t>人。第一批次通过国家调剂平台完成调剂志</w:t>
            </w:r>
            <w:r>
              <w:rPr>
                <w:rFonts w:hint="eastAsia" w:ascii="仿宋" w:hAnsi="仿宋" w:eastAsia="仿宋" w:cs="仿宋"/>
                <w:i w:val="0"/>
                <w:caps w:val="0"/>
                <w:color w:val="000000"/>
                <w:spacing w:val="0"/>
                <w:sz w:val="20"/>
                <w:szCs w:val="20"/>
                <w:u w:val="none"/>
                <w:bdr w:val="none" w:color="auto" w:sz="0" w:space="0"/>
              </w:rPr>
              <w:t>愿填报的考生名单，</w:t>
            </w:r>
            <w:r>
              <w:rPr>
                <w:rFonts w:hint="eastAsia" w:ascii="仿宋" w:hAnsi="仿宋" w:eastAsia="仿宋" w:cs="仿宋"/>
                <w:i w:val="0"/>
                <w:caps w:val="0"/>
                <w:color w:val="333333"/>
                <w:spacing w:val="0"/>
                <w:sz w:val="14"/>
                <w:szCs w:val="14"/>
                <w:u w:val="none"/>
                <w:bdr w:val="none" w:color="auto" w:sz="0" w:space="0"/>
              </w:rPr>
              <w:t>综合考虑考生一志愿报考学科和学校情况，对一志愿报考第二轮“双一流”建设高校（特别是一流建设学科）的考生，在满足我院要求的学术条件前提下，结合考生统考科目数学、英语成绩及个人相关专业背景、综合素质，依据初试统考成绩（统考成绩相同时按数学、英语、政治优先顺序）优先择优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rPr>
              <w:t>若申请调剂生源不足调剂名额的</w:t>
            </w:r>
            <w:r>
              <w:rPr>
                <w:rFonts w:hint="eastAsia" w:ascii="仿宋" w:hAnsi="仿宋" w:eastAsia="仿宋" w:cs="仿宋"/>
                <w:i w:val="0"/>
                <w:caps w:val="0"/>
                <w:color w:val="333333"/>
                <w:spacing w:val="0"/>
                <w:sz w:val="14"/>
                <w:szCs w:val="14"/>
                <w:u w:val="none"/>
                <w:bdr w:val="none" w:color="auto" w:sz="0" w:space="0"/>
                <w:lang w:val="en-US"/>
              </w:rPr>
              <w:t>140%</w:t>
            </w:r>
            <w:r>
              <w:rPr>
                <w:rFonts w:hint="eastAsia" w:ascii="仿宋" w:hAnsi="仿宋" w:eastAsia="仿宋" w:cs="仿宋"/>
                <w:i w:val="0"/>
                <w:caps w:val="0"/>
                <w:color w:val="333333"/>
                <w:spacing w:val="0"/>
                <w:sz w:val="20"/>
                <w:szCs w:val="20"/>
                <w:u w:val="none"/>
                <w:bdr w:val="none" w:color="auto" w:sz="0" w:space="0"/>
              </w:rPr>
              <w:t>时，按实际的调剂考生名单组织复试。若申请调剂生源不足招生空额</w:t>
            </w:r>
            <w:r>
              <w:rPr>
                <w:rFonts w:hint="eastAsia" w:ascii="仿宋" w:hAnsi="仿宋" w:eastAsia="仿宋" w:cs="仿宋"/>
                <w:i w:val="0"/>
                <w:caps w:val="0"/>
                <w:color w:val="333333"/>
                <w:spacing w:val="0"/>
                <w:sz w:val="14"/>
                <w:szCs w:val="14"/>
                <w:u w:val="none"/>
                <w:bdr w:val="none" w:color="auto" w:sz="0" w:space="0"/>
                <w:lang w:val="en-US"/>
              </w:rPr>
              <w:t>100%</w:t>
            </w:r>
            <w:r>
              <w:rPr>
                <w:rFonts w:hint="eastAsia" w:ascii="仿宋" w:hAnsi="仿宋" w:eastAsia="仿宋" w:cs="仿宋"/>
                <w:i w:val="0"/>
                <w:caps w:val="0"/>
                <w:color w:val="333333"/>
                <w:spacing w:val="0"/>
                <w:sz w:val="20"/>
                <w:szCs w:val="20"/>
                <w:u w:val="none"/>
                <w:bdr w:val="none" w:color="auto" w:sz="0" w:space="0"/>
              </w:rPr>
              <w:t>时，学院将组织第二批次调剂（具体另行通知，请及时关注学院网站）。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lang w:val="en-US"/>
              </w:rPr>
              <w:t>4.</w:t>
            </w:r>
            <w:r>
              <w:rPr>
                <w:rFonts w:hint="eastAsia" w:ascii="仿宋" w:hAnsi="仿宋" w:eastAsia="仿宋" w:cs="仿宋"/>
                <w:i w:val="0"/>
                <w:caps w:val="0"/>
                <w:color w:val="333333"/>
                <w:spacing w:val="0"/>
                <w:sz w:val="20"/>
                <w:szCs w:val="20"/>
                <w:u w:val="none"/>
                <w:bdr w:val="none" w:color="auto" w:sz="0" w:space="0"/>
              </w:rPr>
              <w:t>调剂考生确认复试信息并参加复试。学院和学校将通过国家调剂平台向符合条件的考生发送复试通知。考生应在规定时间内点击“确认”同意参加复试，在规定时间内未确认的考生，视为自动放弃复试。考生确认后，学院对已同意参加复试的考生安排复试，具体复试方案请参照</w:t>
            </w:r>
            <w:r>
              <w:rPr>
                <w:rStyle w:val="5"/>
                <w:rFonts w:hint="eastAsia" w:ascii="仿宋" w:hAnsi="仿宋" w:eastAsia="仿宋" w:cs="仿宋"/>
                <w:i w:val="0"/>
                <w:caps w:val="0"/>
                <w:color w:val="333333"/>
                <w:spacing w:val="0"/>
                <w:sz w:val="14"/>
                <w:szCs w:val="14"/>
                <w:u w:val="none"/>
                <w:bdr w:val="none" w:color="auto" w:sz="0" w:space="0"/>
              </w:rPr>
              <w:t>《测绘学院</w:t>
            </w:r>
            <w:r>
              <w:rPr>
                <w:rStyle w:val="5"/>
                <w:rFonts w:hint="eastAsia" w:ascii="仿宋" w:hAnsi="仿宋" w:eastAsia="仿宋" w:cs="仿宋"/>
                <w:i w:val="0"/>
                <w:caps w:val="0"/>
                <w:color w:val="333333"/>
                <w:spacing w:val="0"/>
                <w:sz w:val="14"/>
                <w:szCs w:val="14"/>
                <w:u w:val="none"/>
                <w:bdr w:val="none" w:color="auto" w:sz="0" w:space="0"/>
                <w:lang w:val="en-US"/>
              </w:rPr>
              <w:t>2023</w:t>
            </w:r>
            <w:r>
              <w:rPr>
                <w:rStyle w:val="5"/>
                <w:rFonts w:hint="eastAsia" w:ascii="仿宋" w:hAnsi="仿宋" w:eastAsia="仿宋" w:cs="仿宋"/>
                <w:i w:val="0"/>
                <w:caps w:val="0"/>
                <w:color w:val="333333"/>
                <w:spacing w:val="0"/>
                <w:sz w:val="14"/>
                <w:szCs w:val="14"/>
                <w:u w:val="none"/>
                <w:bdr w:val="none" w:color="auto" w:sz="0" w:space="0"/>
              </w:rPr>
              <w:t>年硕士研究生招生复试工作细则》</w:t>
            </w:r>
            <w:r>
              <w:rPr>
                <w:rFonts w:hint="eastAsia" w:ascii="仿宋" w:hAnsi="仿宋" w:eastAsia="仿宋" w:cs="仿宋"/>
                <w:i w:val="0"/>
                <w:caps w:val="0"/>
                <w:color w:val="333333"/>
                <w:spacing w:val="0"/>
                <w:sz w:val="20"/>
                <w:szCs w:val="20"/>
                <w:u w:val="none"/>
                <w:bdr w:val="none" w:color="auto" w:sz="0" w:space="0"/>
              </w:rPr>
              <w:t>。已确认但不参加复试的考生，视为放弃复试资格。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lang w:val="en-US"/>
              </w:rPr>
              <w:t>5. </w:t>
            </w:r>
            <w:r>
              <w:rPr>
                <w:rFonts w:hint="eastAsia" w:ascii="仿宋" w:hAnsi="仿宋" w:eastAsia="仿宋" w:cs="仿宋"/>
                <w:i w:val="0"/>
                <w:caps w:val="0"/>
                <w:color w:val="333333"/>
                <w:spacing w:val="0"/>
                <w:sz w:val="20"/>
                <w:szCs w:val="20"/>
                <w:u w:val="none"/>
                <w:bdr w:val="none" w:color="auto" w:sz="0" w:space="0"/>
              </w:rPr>
              <w:t>确定拟录取名单。我院将根据考生综合成绩确定拟录取考生，并通知考生在规定时间内进行网上确认。考生确认后，即视为被我校拟录取。被我校拟录取的考生须与学院签订诚信承诺书。 在规定时间内未确认的考生，视为自动放弃拟录取资格。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333333"/>
                <w:spacing w:val="0"/>
                <w:sz w:val="20"/>
                <w:szCs w:val="20"/>
                <w:u w:val="none"/>
                <w:bdr w:val="none" w:color="auto" w:sz="0" w:space="0"/>
                <w:lang w:val="en-US"/>
              </w:rPr>
              <w:t>6.</w:t>
            </w:r>
            <w:r>
              <w:rPr>
                <w:rFonts w:hint="default" w:ascii="helvetica" w:hAnsi="helvetica" w:eastAsia="helvetica" w:cs="helvetica"/>
                <w:i w:val="0"/>
                <w:caps w:val="0"/>
                <w:color w:val="000000"/>
                <w:spacing w:val="0"/>
                <w:sz w:val="14"/>
                <w:szCs w:val="14"/>
                <w:u w:val="none"/>
                <w:bdr w:val="none" w:color="auto" w:sz="0" w:space="0"/>
              </w:rPr>
              <w:t> </w:t>
            </w:r>
            <w:r>
              <w:rPr>
                <w:rStyle w:val="5"/>
                <w:rFonts w:hint="eastAsia" w:ascii="仿宋" w:hAnsi="仿宋" w:eastAsia="仿宋" w:cs="仿宋"/>
                <w:i w:val="0"/>
                <w:caps w:val="0"/>
                <w:color w:val="000000"/>
                <w:spacing w:val="0"/>
                <w:sz w:val="20"/>
                <w:szCs w:val="20"/>
                <w:u w:val="none"/>
                <w:bdr w:val="none" w:color="auto" w:sz="0" w:space="0"/>
              </w:rPr>
              <w:t>所有填报我校调剂志愿的考生，锁定时间到达后，如我校未明确受理意见，锁定解除，考生可继续填报其他志愿。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Style w:val="5"/>
                <w:rFonts w:hint="eastAsia" w:ascii="黑体" w:hAnsi="宋体" w:eastAsia="黑体" w:cs="黑体"/>
                <w:i w:val="0"/>
                <w:caps w:val="0"/>
                <w:color w:val="333333"/>
                <w:spacing w:val="0"/>
                <w:sz w:val="19"/>
                <w:szCs w:val="19"/>
                <w:u w:val="none"/>
                <w:bdr w:val="none" w:color="auto" w:sz="0" w:space="0"/>
              </w:rPr>
              <w:t>三、调剂复试工作安排</w:t>
            </w:r>
            <w:r>
              <w:rPr>
                <w:rStyle w:val="5"/>
                <w:rFonts w:ascii="serif" w:hAnsi="serif" w:eastAsia="serif" w:cs="serif"/>
                <w:i w:val="0"/>
                <w:caps w:val="0"/>
                <w:color w:val="000000"/>
                <w:spacing w:val="0"/>
                <w:sz w:val="14"/>
                <w:szCs w:val="14"/>
                <w:u w:val="none"/>
                <w:bdr w:val="none" w:color="auto" w:sz="0" w:space="0"/>
                <w:lang w:val="en-US"/>
              </w:rPr>
              <w:br w:type="textWrapping"/>
            </w:r>
            <w:r>
              <w:rPr>
                <w:rFonts w:hint="eastAsia" w:ascii="仿宋" w:hAnsi="仿宋" w:eastAsia="仿宋" w:cs="仿宋"/>
                <w:i w:val="0"/>
                <w:caps w:val="0"/>
                <w:color w:val="333333"/>
                <w:spacing w:val="0"/>
                <w:sz w:val="20"/>
                <w:szCs w:val="20"/>
                <w:u w:val="none"/>
                <w:bdr w:val="none" w:color="auto" w:sz="0" w:space="0"/>
                <w:lang w:val="en-US"/>
              </w:rPr>
              <w:t>1.</w:t>
            </w:r>
            <w:r>
              <w:rPr>
                <w:rFonts w:hint="eastAsia" w:ascii="仿宋" w:hAnsi="仿宋" w:eastAsia="仿宋" w:cs="仿宋"/>
                <w:i w:val="0"/>
                <w:caps w:val="0"/>
                <w:color w:val="333333"/>
                <w:spacing w:val="0"/>
                <w:sz w:val="20"/>
                <w:szCs w:val="20"/>
                <w:u w:val="none"/>
                <w:bdr w:val="none" w:color="auto" w:sz="0" w:space="0"/>
              </w:rPr>
              <w:t>调剂考生全部采用现场复试方式，复试</w:t>
            </w:r>
            <w:r>
              <w:rPr>
                <w:rFonts w:hint="eastAsia" w:ascii="仿宋" w:hAnsi="仿宋" w:eastAsia="仿宋" w:cs="仿宋"/>
                <w:i w:val="0"/>
                <w:caps w:val="0"/>
                <w:color w:val="000000"/>
                <w:spacing w:val="0"/>
                <w:sz w:val="20"/>
                <w:szCs w:val="20"/>
                <w:u w:val="none"/>
                <w:bdr w:val="none" w:color="auto" w:sz="0" w:space="0"/>
              </w:rPr>
              <w:t>报到、资格审查及时间安排另行通知。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400"/>
              <w:jc w:val="left"/>
              <w:rPr>
                <w:sz w:val="14"/>
                <w:szCs w:val="14"/>
                <w:u w:val="none"/>
              </w:rPr>
            </w:pPr>
            <w:r>
              <w:rPr>
                <w:rFonts w:hint="eastAsia" w:ascii="仿宋" w:hAnsi="仿宋" w:eastAsia="仿宋" w:cs="仿宋"/>
                <w:i w:val="0"/>
                <w:caps w:val="0"/>
                <w:color w:val="000000"/>
                <w:spacing w:val="0"/>
                <w:sz w:val="20"/>
                <w:szCs w:val="20"/>
                <w:u w:val="none"/>
                <w:bdr w:val="none" w:color="auto" w:sz="0" w:space="0"/>
                <w:lang w:val="en-US"/>
              </w:rPr>
              <w:t>2.</w:t>
            </w:r>
            <w:r>
              <w:rPr>
                <w:rFonts w:hint="eastAsia" w:ascii="仿宋" w:hAnsi="仿宋" w:eastAsia="仿宋" w:cs="仿宋"/>
                <w:i w:val="0"/>
                <w:caps w:val="0"/>
                <w:color w:val="000000"/>
                <w:spacing w:val="0"/>
                <w:sz w:val="20"/>
                <w:szCs w:val="20"/>
                <w:u w:val="none"/>
                <w:bdr w:val="none" w:color="auto" w:sz="0" w:space="0"/>
              </w:rPr>
              <w:t>调剂复试工作按照测绘学院官网</w:t>
            </w:r>
            <w:r>
              <w:rPr>
                <w:rStyle w:val="5"/>
                <w:rFonts w:hint="eastAsia" w:ascii="仿宋" w:hAnsi="仿宋" w:eastAsia="仿宋" w:cs="仿宋"/>
                <w:i w:val="0"/>
                <w:caps w:val="0"/>
                <w:color w:val="333333"/>
                <w:spacing w:val="0"/>
                <w:sz w:val="20"/>
                <w:szCs w:val="20"/>
                <w:u w:val="none"/>
                <w:bdr w:val="none" w:color="auto" w:sz="0" w:space="0"/>
              </w:rPr>
              <w:t>《测绘学院</w:t>
            </w:r>
            <w:r>
              <w:rPr>
                <w:rStyle w:val="5"/>
                <w:rFonts w:hint="eastAsia" w:ascii="仿宋" w:hAnsi="仿宋" w:eastAsia="仿宋" w:cs="仿宋"/>
                <w:i w:val="0"/>
                <w:caps w:val="0"/>
                <w:color w:val="333333"/>
                <w:spacing w:val="0"/>
                <w:sz w:val="14"/>
                <w:szCs w:val="14"/>
                <w:u w:val="none"/>
                <w:bdr w:val="none" w:color="auto" w:sz="0" w:space="0"/>
                <w:lang w:val="en-US"/>
              </w:rPr>
              <w:t>2023</w:t>
            </w:r>
            <w:r>
              <w:rPr>
                <w:rStyle w:val="5"/>
                <w:rFonts w:hint="eastAsia" w:ascii="仿宋" w:hAnsi="仿宋" w:eastAsia="仿宋" w:cs="仿宋"/>
                <w:i w:val="0"/>
                <w:caps w:val="0"/>
                <w:color w:val="333333"/>
                <w:spacing w:val="0"/>
                <w:sz w:val="20"/>
                <w:szCs w:val="20"/>
                <w:u w:val="none"/>
                <w:bdr w:val="none" w:color="auto" w:sz="0" w:space="0"/>
              </w:rPr>
              <w:t>年硕士研究生招生复试工作细则》执行</w:t>
            </w:r>
            <w:r>
              <w:rPr>
                <w:rFonts w:hint="eastAsia" w:ascii="仿宋" w:hAnsi="仿宋" w:eastAsia="仿宋" w:cs="仿宋"/>
                <w:i w:val="0"/>
                <w:caps w:val="0"/>
                <w:color w:val="000000"/>
                <w:spacing w:val="0"/>
                <w:sz w:val="20"/>
                <w:szCs w:val="20"/>
                <w:u w:val="none"/>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370"/>
              <w:jc w:val="left"/>
              <w:rPr>
                <w:sz w:val="14"/>
                <w:szCs w:val="14"/>
                <w:u w:val="none"/>
              </w:rPr>
            </w:pPr>
            <w:r>
              <w:rPr>
                <w:rStyle w:val="5"/>
                <w:rFonts w:hint="eastAsia" w:ascii="黑体" w:hAnsi="宋体" w:eastAsia="黑体" w:cs="黑体"/>
                <w:i w:val="0"/>
                <w:caps w:val="0"/>
                <w:color w:val="000000"/>
                <w:spacing w:val="0"/>
                <w:sz w:val="19"/>
                <w:szCs w:val="19"/>
                <w:u w:val="none"/>
                <w:bdr w:val="none" w:color="auto" w:sz="0" w:space="0"/>
              </w:rPr>
              <w:t>四、信息获取及联系方式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370"/>
              <w:jc w:val="left"/>
              <w:rPr>
                <w:sz w:val="14"/>
                <w:szCs w:val="14"/>
                <w:u w:val="none"/>
              </w:rPr>
            </w:pPr>
            <w:r>
              <w:rPr>
                <w:rFonts w:hint="eastAsia" w:ascii="仿宋" w:hAnsi="仿宋" w:eastAsia="仿宋" w:cs="仿宋"/>
                <w:i w:val="0"/>
                <w:caps w:val="0"/>
                <w:color w:val="333333"/>
                <w:spacing w:val="0"/>
                <w:sz w:val="19"/>
                <w:szCs w:val="19"/>
                <w:u w:val="none"/>
                <w:bdr w:val="none" w:color="auto" w:sz="0" w:space="0"/>
              </w:rPr>
              <w:t>学院网站：</w:t>
            </w:r>
            <w:r>
              <w:rPr>
                <w:rFonts w:hint="eastAsia" w:ascii="仿宋" w:hAnsi="仿宋" w:eastAsia="仿宋" w:cs="仿宋"/>
                <w:i w:val="0"/>
                <w:caps w:val="0"/>
                <w:color w:val="333333"/>
                <w:spacing w:val="0"/>
                <w:sz w:val="14"/>
                <w:szCs w:val="14"/>
                <w:u w:val="none"/>
                <w:bdr w:val="none" w:color="auto" w:sz="0" w:space="0"/>
                <w:lang w:val="en-US"/>
              </w:rPr>
              <w:t>http://chxy.hpu.edu.cn/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20" w:lineRule="atLeast"/>
              <w:ind w:left="0" w:right="0" w:firstLine="370"/>
              <w:jc w:val="left"/>
              <w:rPr>
                <w:sz w:val="14"/>
                <w:szCs w:val="14"/>
                <w:u w:val="none"/>
              </w:rPr>
            </w:pPr>
            <w:r>
              <w:rPr>
                <w:rFonts w:hint="eastAsia" w:ascii="仿宋" w:hAnsi="仿宋" w:eastAsia="仿宋" w:cs="仿宋"/>
                <w:i w:val="0"/>
                <w:caps w:val="0"/>
                <w:color w:val="333333"/>
                <w:spacing w:val="0"/>
                <w:sz w:val="19"/>
                <w:szCs w:val="19"/>
                <w:u w:val="none"/>
                <w:bdr w:val="none" w:color="auto" w:sz="0" w:space="0"/>
              </w:rPr>
              <w:t>联系电话：</w:t>
            </w:r>
            <w:r>
              <w:rPr>
                <w:rFonts w:hint="eastAsia" w:ascii="仿宋" w:hAnsi="仿宋" w:eastAsia="仿宋" w:cs="仿宋"/>
                <w:i w:val="0"/>
                <w:caps w:val="0"/>
                <w:color w:val="333333"/>
                <w:spacing w:val="0"/>
                <w:sz w:val="14"/>
                <w:szCs w:val="14"/>
                <w:u w:val="none"/>
                <w:bdr w:val="none" w:color="auto" w:sz="0" w:space="0"/>
                <w:lang w:val="en-US"/>
              </w:rPr>
              <w:t>0391-3987695</w:t>
            </w:r>
            <w:r>
              <w:rPr>
                <w:rFonts w:hint="eastAsia" w:ascii="仿宋" w:hAnsi="仿宋" w:eastAsia="仿宋" w:cs="仿宋"/>
                <w:i w:val="0"/>
                <w:caps w:val="0"/>
                <w:color w:val="333333"/>
                <w:spacing w:val="0"/>
                <w:sz w:val="19"/>
                <w:szCs w:val="19"/>
                <w:u w:val="none"/>
                <w:bdr w:val="none" w:color="auto" w:sz="0" w:space="0"/>
              </w:rPr>
              <w:t>，</w:t>
            </w:r>
            <w:r>
              <w:rPr>
                <w:rFonts w:hint="eastAsia" w:ascii="仿宋" w:hAnsi="仿宋" w:eastAsia="仿宋" w:cs="仿宋"/>
                <w:i w:val="0"/>
                <w:caps w:val="0"/>
                <w:color w:val="333333"/>
                <w:spacing w:val="0"/>
                <w:sz w:val="14"/>
                <w:szCs w:val="14"/>
                <w:u w:val="none"/>
                <w:bdr w:val="none" w:color="auto" w:sz="0" w:space="0"/>
                <w:lang w:val="en-US"/>
              </w:rPr>
              <w:t>3987696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jc w:val="left"/>
              <w:rPr>
                <w:sz w:val="14"/>
                <w:szCs w:val="14"/>
                <w:u w:val="none"/>
              </w:rPr>
            </w:pPr>
            <w:r>
              <w:rPr>
                <w:rFonts w:hint="eastAsia" w:ascii="仿宋" w:hAnsi="仿宋" w:eastAsia="仿宋" w:cs="仿宋"/>
                <w:i w:val="0"/>
                <w:caps w:val="0"/>
                <w:color w:val="000000"/>
                <w:spacing w:val="0"/>
                <w:sz w:val="20"/>
                <w:szCs w:val="20"/>
                <w:u w:val="none"/>
                <w:bdr w:val="none" w:color="auto" w:sz="0" w:space="0"/>
              </w:rPr>
              <w:t>本办法由测绘学院招生工作领导小组负责解释。</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serif">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ED0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2023-05-20T01:14:47Z</dcterms:created>
  <dc:creator>86188</dc:creator>
  <cp:lastModifiedBy>随风而动</cp:lastModifiedBy>
  <dcterms:modified xsi:type="dcterms:W3CDTF">2023-05-20T01:14:48Z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