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00" w:lineRule="atLeast"/>
        <w:ind w:left="0" w:righ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1D50A1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1D50A1"/>
          <w:spacing w:val="0"/>
          <w:sz w:val="28"/>
          <w:szCs w:val="28"/>
          <w:shd w:val="clear" w:fill="FFFFFF"/>
        </w:rPr>
        <w:t>河南科技大学物理工程学院2023年研究生招生调剂工作办法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6E6E6" w:sz="4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AAAAAA"/>
          <w:spacing w:val="0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AAAAAA"/>
          <w:spacing w:val="0"/>
          <w:bdr w:val="none" w:color="auto" w:sz="0" w:space="0"/>
          <w:shd w:val="clear" w:fill="FFFFFF"/>
        </w:rPr>
        <w:t>2023年04月06日 10:46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rPr>
          <w:color w:val="444444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rPr>
          <w:color w:val="44444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7"/>
          <w:szCs w:val="27"/>
          <w:shd w:val="clear" w:fill="FFFFFF"/>
        </w:rPr>
        <w:t>按照《河南科技大学物理工程学院2023年研究生复试工作实施细则》中的安排，制定本办法。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rPr>
          <w:color w:val="44444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7"/>
          <w:szCs w:val="27"/>
          <w:shd w:val="clear" w:fill="FFFFFF"/>
        </w:rPr>
        <w:t>一、调剂名额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rPr>
          <w:color w:val="44444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7"/>
          <w:szCs w:val="27"/>
          <w:shd w:val="clear" w:fill="FFFFFF"/>
        </w:rPr>
        <w:t>物理学（070200）学硕1名，光电信息工程（085408）专硕2名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rPr>
          <w:color w:val="44444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7"/>
          <w:szCs w:val="27"/>
          <w:shd w:val="clear" w:fill="FFFFFF"/>
        </w:rPr>
        <w:t>二、调剂要求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rPr>
          <w:color w:val="44444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7"/>
          <w:szCs w:val="27"/>
          <w:shd w:val="clear" w:fill="FFFFFF"/>
        </w:rPr>
        <w:t>（1）符合我校招生简章中规定的调入专业的报考条件。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rPr>
          <w:color w:val="44444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7"/>
          <w:szCs w:val="27"/>
          <w:shd w:val="clear" w:fill="FFFFFF"/>
        </w:rPr>
        <w:t>（2）初试成绩符合第一志愿报考专业A类考生全国初试成绩基本要求。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rPr>
          <w:color w:val="44444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7"/>
          <w:szCs w:val="27"/>
          <w:shd w:val="clear" w:fill="FFFFFF"/>
        </w:rPr>
        <w:t>（3）应在同一学科门类范围内,调入专业与第一志愿报考专业相同或相近。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rPr>
          <w:color w:val="44444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7"/>
          <w:szCs w:val="27"/>
          <w:shd w:val="clear" w:fill="FFFFFF"/>
        </w:rPr>
        <w:t>（4）初试科目与调入专业初试科目相同或相近，其中初试全国统一命题科目应与调入专业全国统一命题科目相同。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rPr>
          <w:color w:val="44444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7"/>
          <w:szCs w:val="27"/>
          <w:shd w:val="clear" w:fill="FFFFFF"/>
        </w:rPr>
        <w:t>三、复试时间和形式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rPr>
          <w:color w:val="44444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7"/>
          <w:szCs w:val="27"/>
          <w:shd w:val="clear" w:fill="FFFFFF"/>
        </w:rPr>
        <w:t>2023 年硕士研究生调剂考生复试工作将于4月9日左右在河南科技大学线下进行，具体日程安排会及时通知考生。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rPr>
          <w:color w:val="44444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7"/>
          <w:szCs w:val="27"/>
          <w:shd w:val="clear" w:fill="FFFFFF"/>
        </w:rPr>
        <w:t>四、调剂工作流程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rPr>
          <w:color w:val="44444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7"/>
          <w:szCs w:val="27"/>
          <w:shd w:val="clear" w:fill="FFFFFF"/>
        </w:rPr>
        <w:t>（1）调剂系统开放时间为4月6日12:00-24：00，。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rPr>
          <w:color w:val="44444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7"/>
          <w:szCs w:val="27"/>
          <w:shd w:val="clear" w:fill="FFFFFF"/>
        </w:rPr>
        <w:t>（2）学院通过调剂系统发布计划余额信息及调剂要求。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rPr>
          <w:color w:val="44444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7"/>
          <w:szCs w:val="27"/>
          <w:shd w:val="clear" w:fill="FFFFFF"/>
        </w:rPr>
        <w:t>（3）调剂考生收到复试通知后在规定时间内回复，逾期不回复的视为放弃。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rPr>
          <w:color w:val="44444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7"/>
          <w:szCs w:val="27"/>
          <w:shd w:val="clear" w:fill="FFFFFF"/>
        </w:rPr>
        <w:t>（4）同意调剂的考生在学院安排的时间参加复试，不参加复试的视为放弃。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rPr>
          <w:color w:val="44444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44444"/>
          <w:spacing w:val="0"/>
          <w:sz w:val="27"/>
          <w:szCs w:val="27"/>
          <w:shd w:val="clear" w:fill="FFFFFF"/>
        </w:rPr>
        <w:t>（5）考生在规定时间内，登陆调剂系统确认接受待录取，逾期视为放弃，取消拟录取资格。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E3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2023-05-21T02:58:21Z</dcterms:created>
  <dc:creator>86188</dc:creator>
  <cp:lastModifiedBy>随风而动</cp:lastModifiedBy>
  <dcterms:modified xsi:type="dcterms:W3CDTF">2023-05-21T02:58:22Z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