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85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0" w:type="auto"/>
            <w:shd w:val="clear" w:color="auto" w:fill="FFFFFF"/>
            <w:tcMar>
              <w:top w:w="200" w:type="dxa"/>
              <w:bottom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35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spacing w:val="0"/>
                <w:kern w:val="0"/>
                <w:sz w:val="32"/>
                <w:szCs w:val="32"/>
                <w:lang w:val="en-US" w:eastAsia="zh-CN" w:bidi="ar"/>
              </w:rPr>
              <w:t>地球科学与工程学院2023年硕士研究生调剂复试资格名单公示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301" w:hRule="atLeast"/>
              </w:trPr>
              <w:tc>
                <w:tcPr>
                  <w:tcW w:w="0" w:type="auto"/>
                  <w:shd w:val="clear"/>
                  <w:tcMar>
                    <w:top w:w="8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43" w:lineRule="atLeast"/>
                    <w:jc w:val="center"/>
                  </w:pPr>
                  <w:r>
                    <w:rPr>
                      <w:sz w:val="24"/>
                      <w:szCs w:val="24"/>
                    </w:rPr>
                    <w:pict>
                      <v:rect id="_x0000_i1025" o:spt="1" style="height:0.75pt;width:398.05pt;" fillcolor="#A0A0A0" filled="t" stroked="f" coordsize="21600,21600" o:hr="t" o:hrstd="t" o:hrpct="950" o:hralign="center">
                        <v:path/>
                        <v:fill on="t" focussize="0,0"/>
                        <v:stroke on="f"/>
                        <v:imagedata o:title=""/>
                        <o:lock v:ext="edit"/>
                        <w10:wrap type="none"/>
                        <w10:anchorlock/>
                      </v:rect>
                    </w:pic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</w:pBdr>
                    <w:spacing w:line="143" w:lineRule="atLeast"/>
                    <w:jc w:val="center"/>
                    <w:rPr>
                      <w:rFonts w:hint="eastAsia" w:ascii="微软雅黑" w:hAnsi="微软雅黑" w:eastAsia="微软雅黑" w:cs="微软雅黑"/>
                      <w:sz w:val="13"/>
                      <w:szCs w:val="13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3"/>
                      <w:szCs w:val="13"/>
                      <w:lang w:val="en-US" w:eastAsia="zh-CN" w:bidi="ar"/>
                    </w:rPr>
                    <w:t>发布时间: 2023-04-07 　　 　　访问次数: 1067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0" w:type="auto"/>
                  <w:shd w:val="clear"/>
                  <w:tcMar>
                    <w:top w:w="80" w:type="dxa"/>
                  </w:tcMar>
                  <w:vAlign w:val="top"/>
                </w:tcPr>
                <w:tbl>
                  <w:tblPr>
                    <w:tblW w:w="4800" w:type="pct"/>
                    <w:jc w:val="center"/>
                    <w:tblBorders>
                      <w:top w:val="none" w:color="F1F1F1" w:sz="0" w:space="0"/>
                      <w:left w:val="none" w:color="F1F1F1" w:sz="0" w:space="0"/>
                      <w:bottom w:val="none" w:color="F1F1F1" w:sz="0" w:space="0"/>
                      <w:right w:val="none" w:color="F1F1F1" w:sz="0" w:space="0"/>
                      <w:insideH w:val="none" w:color="F1F1F1" w:sz="0" w:space="0"/>
                      <w:insideV w:val="none" w:color="F1F1F1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06"/>
                  </w:tblGrid>
                  <w:tr>
                    <w:tblPrEx>
                      <w:tblBorders>
                        <w:top w:val="none" w:color="F1F1F1" w:sz="0" w:space="0"/>
                        <w:left w:val="none" w:color="F1F1F1" w:sz="0" w:space="0"/>
                        <w:bottom w:val="none" w:color="F1F1F1" w:sz="0" w:space="0"/>
                        <w:right w:val="none" w:color="F1F1F1" w:sz="0" w:space="0"/>
                        <w:insideH w:val="none" w:color="F1F1F1" w:sz="0" w:space="0"/>
                        <w:insideV w:val="none" w:color="F1F1F1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9172" w:type="dxa"/>
                          <w:tblInd w:w="1" w:type="dxa"/>
                          <w:tblBorders>
                            <w:top w:val="single" w:color="E1E1E1" w:sz="2" w:space="0"/>
                            <w:left w:val="single" w:color="E1E1E1" w:sz="2" w:space="0"/>
                            <w:bottom w:val="single" w:color="E1E1E1" w:sz="2" w:space="0"/>
                            <w:right w:val="single" w:color="E1E1E1" w:sz="2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FFFFFF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9172"/>
                        </w:tblGrid>
                        <w:tr>
                          <w:tblPrEx>
                            <w:tblBorders>
                              <w:top w:val="single" w:color="E1E1E1" w:sz="2" w:space="0"/>
                              <w:left w:val="single" w:color="E1E1E1" w:sz="2" w:space="0"/>
                              <w:bottom w:val="single" w:color="E1E1E1" w:sz="2" w:space="0"/>
                              <w:right w:val="single" w:color="E1E1E1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FFFFFF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0" w:hRule="atLeast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top"/>
                            </w:tcPr>
                            <w:tbl>
                              <w:tblPr>
                                <w:tblW w:w="5000" w:type="pct"/>
                                <w:tblInd w:w="0" w:type="dxa"/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9166"/>
                              </w:tblGrid>
                              <w:tr>
                                <w:tblPrEx>
                                  <w:tblBorders>
                                    <w:top w:val="none" w:color="auto" w:sz="0" w:space="0"/>
                                    <w:left w:val="none" w:color="auto" w:sz="0" w:space="0"/>
                                    <w:bottom w:val="none" w:color="auto" w:sz="0" w:space="0"/>
                                    <w:right w:val="none" w:color="auto" w:sz="0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0" w:hRule="atLeast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tbl>
                                    <w:tblPr>
                                      <w:tblW w:w="4900" w:type="pct"/>
                                      <w:jc w:val="center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8983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/>
                                          <w:vAlign w:val="top"/>
                                        </w:tcPr>
                                        <w:tbl>
                                          <w:tblPr>
                                            <w:tblW w:w="7040" w:type="dxa"/>
                                            <w:jc w:val="center"/>
                                            <w:tblBorders>
                                              <w:top w:val="none" w:color="auto" w:sz="6" w:space="0"/>
                                              <w:left w:val="none" w:color="auto" w:sz="6" w:space="0"/>
                                              <w:bottom w:val="none" w:color="auto" w:sz="6" w:space="0"/>
                                              <w:right w:val="none" w:color="auto" w:sz="6" w:space="0"/>
                                              <w:insideH w:val="outset" w:color="auto" w:sz="6" w:space="0"/>
                                              <w:insideV w:val="outset" w:color="auto" w:sz="6" w:space="0"/>
                                            </w:tblBorders>
                                            <w:shd w:val="clear"/>
                                            <w:tblLayout w:type="autofit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</w:tblPr>
                                          <w:tblGrid>
                                            <w:gridCol w:w="1622"/>
                                            <w:gridCol w:w="710"/>
                                            <w:gridCol w:w="828"/>
                                            <w:gridCol w:w="1325"/>
                                            <w:gridCol w:w="497"/>
                                            <w:gridCol w:w="414"/>
                                            <w:gridCol w:w="449"/>
                                            <w:gridCol w:w="639"/>
                                            <w:gridCol w:w="556"/>
                                          </w:tblGrid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42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single" w:color="000000" w:sz="4" w:space="0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考生</w:t>
                                                </w:r>
                                              </w:p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编号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姓名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调剂专业代码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调剂专业</w:t>
                                                </w:r>
                                              </w:p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名称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政治理论成绩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外国语成绩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业务课1成绩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业务课2成绩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single" w:color="000000" w:sz="4" w:space="0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初试</w:t>
                                                </w:r>
                                              </w:p>
                                              <w:p>
                                                <w:pPr>
                                                  <w:pStyle w:val="2"/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 w:firstLine="0"/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Style w:val="5"/>
                                                    <w:rFonts w:hint="eastAsia" w:ascii="微软雅黑" w:hAnsi="微软雅黑" w:eastAsia="微软雅黑" w:cs="微软雅黑"/>
                                                    <w:sz w:val="14"/>
                                                    <w:szCs w:val="14"/>
                                                  </w:rPr>
                                                  <w:t>总成绩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102943210500823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王家桥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资源与环境（02地质工程）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59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72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96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111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338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106143081605549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范振宇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资源与环境（02地质工程）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59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63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106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291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104913310513441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赵红模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资源与环境（02地质工程）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51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40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82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117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290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102863321510182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曹益凡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资源与环境（02地质工程）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81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65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275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102943211505656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陈永龙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资源与环境（02地质工程）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66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54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94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274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102943211503944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李更杰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资源与环境（03测绘与遥感工程）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59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66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121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353</w:t>
                                                </w:r>
                                              </w:p>
                                            </w:tc>
                                          </w:tr>
                                          <w:tr>
                                            <w:tblPrEx>
                                              <w:tblBorders>
                                                <w:top w:val="none" w:color="auto" w:sz="6" w:space="0"/>
                                                <w:left w:val="none" w:color="auto" w:sz="6" w:space="0"/>
                                                <w:bottom w:val="none" w:color="auto" w:sz="6" w:space="0"/>
                                                <w:right w:val="none" w:color="auto" w:sz="6" w:space="0"/>
                                                <w:insideH w:val="outset" w:color="auto" w:sz="6" w:space="0"/>
                                                <w:insideV w:val="outset" w:color="auto" w:sz="6" w:space="0"/>
                                              </w:tblBorders>
                                              <w:shd w:val="clear"/>
                                              <w:tblCellMar>
                                                <w:top w:w="15" w:type="dxa"/>
                                                <w:left w:w="15" w:type="dxa"/>
                                                <w:bottom w:w="15" w:type="dxa"/>
                                                <w:right w:w="15" w:type="dxa"/>
                                              </w:tblCellMar>
                                            </w:tblPrEx>
                                            <w:trPr>
                                              <w:trHeight w:val="530" w:hRule="atLeast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650" w:type="dxa"/>
                                                <w:tcBorders>
                                                  <w:top w:val="nil"/>
                                                  <w:left w:val="single" w:color="000000" w:sz="4" w:space="0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102943211511592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6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唐豪杰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70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085700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1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lef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资源与环境（03测绘与遥感工程）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2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70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5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77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8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89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54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118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470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single" w:color="000000" w:sz="4" w:space="0"/>
                                                  <w:right w:val="single" w:color="000000" w:sz="4" w:space="0"/>
                                                </w:tcBorders>
                                                <w:shd w:val="clear"/>
                                                <w:tcMar>
                                                  <w:top w:w="0" w:type="dxa"/>
                                                  <w:left w:w="70" w:type="dxa"/>
                                                  <w:bottom w:w="0" w:type="dxa"/>
                                                  <w:right w:w="70" w:type="dxa"/>
                                                </w:tcMar>
                                                <w:vAlign w:val="center"/>
                                              </w:tcPr>
                                              <w:p>
                                                <w:pPr>
                                                  <w:keepNext w:val="0"/>
                                                  <w:keepLines w:val="0"/>
                                                  <w:widowControl/>
                                                  <w:suppressLineNumbers w:val="0"/>
                                                  <w:wordWrap w:val="0"/>
                                                  <w:spacing w:before="0" w:beforeAutospacing="1" w:after="0" w:afterAutospacing="1" w:line="260" w:lineRule="atLeast"/>
                                                  <w:ind w:left="0" w:right="0"/>
                                                  <w:jc w:val="right"/>
                                                  <w:textAlignment w:val="center"/>
                                                </w:pPr>
                                                <w:r>
                                                  <w:rPr>
                                                    <w:rFonts w:hint="eastAsia" w:ascii="微软雅黑" w:hAnsi="微软雅黑" w:eastAsia="微软雅黑" w:cs="微软雅黑"/>
                                                    <w:kern w:val="0"/>
                                                    <w:sz w:val="14"/>
                                                    <w:szCs w:val="14"/>
                                                    <w:lang w:val="en-US" w:eastAsia="zh-CN" w:bidi="ar"/>
                                                  </w:rPr>
                                                  <w:t>354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left"/>
                                          </w:pPr>
                                          <w:r>
                                            <w:rPr>
                                              <w:rFonts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地球科学与工程学</w:t>
                                          </w: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院地址：河海大学江宁校区笃学楼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联系人：俞老师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联系电话：025-58099141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邮政编码：210000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电子邮箱：55315879@qq.com</w:t>
                                          </w:r>
                                        </w:p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sz w:val="16"/>
                                              <w:szCs w:val="16"/>
                                            </w:rPr>
                                            <w:t>通信地址：江苏省南京市江宁区佛城西路8号河海大学地球科学与工程学院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righ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21"/>
                                              <w:szCs w:val="21"/>
                                              <w:lang w:val="en-US" w:eastAsia="zh-CN" w:bidi="ar"/>
                                            </w:rPr>
                                            <w:t>         </w:t>
                                          </w: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 地球科学与工程学院</w:t>
                                          </w:r>
                                        </w:p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350" w:lineRule="atLeast"/>
                                            <w:ind w:left="0" w:right="0" w:firstLine="430"/>
                                            <w:jc w:val="right"/>
                                          </w:pPr>
                                          <w:r>
                                            <w:rPr>
                                              <w:rFonts w:hint="default" w:ascii="仿宋_gb2312" w:hAnsi="仿宋_gb2312" w:eastAsia="仿宋_gb2312" w:cs="仿宋_gb2312"/>
                                              <w:color w:val="000000"/>
                                              <w:kern w:val="0"/>
                                              <w:sz w:val="16"/>
                                              <w:szCs w:val="16"/>
                                              <w:lang w:val="en-US" w:eastAsia="zh-CN" w:bidi="ar"/>
                                            </w:rPr>
                                            <w:t>2023年4月7日</w:t>
                                          </w:r>
                                        </w:p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line="260" w:lineRule="atLeast"/>
                                            <w:jc w:val="left"/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spacing w:line="260" w:lineRule="atLeast"/>
                                      <w:jc w:val="left"/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43" w:lineRule="atLeast"/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43" w:lineRule="atLeast"/>
                          <w:rPr>
                            <w:rFonts w:hint="eastAsia" w:ascii="微软雅黑" w:hAnsi="微软雅黑" w:eastAsia="微软雅黑" w:cs="微软雅黑"/>
                            <w:sz w:val="13"/>
                            <w:szCs w:val="13"/>
                          </w:rPr>
                        </w:pPr>
                      </w:p>
                    </w:tc>
                  </w:tr>
                </w:tbl>
                <w:p>
                  <w:pPr>
                    <w:spacing w:line="143" w:lineRule="atLeast"/>
                    <w:rPr>
                      <w:rFonts w:hint="eastAsia" w:ascii="微软雅黑" w:hAnsi="微软雅黑" w:eastAsia="微软雅黑" w:cs="微软雅黑"/>
                      <w:sz w:val="13"/>
                      <w:szCs w:val="13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3"/>
                <w:szCs w:val="13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88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2023-05-11T09:28:07Z</dcterms:created>
  <dc:creator>Administrator</dc:creator>
  <cp:lastModifiedBy>王英</cp:lastModifiedBy>
  <dcterms:modified xsi:type="dcterms:W3CDTF">2023-05-11T09:28:18Z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D83A79F51F97438EA8ADDE154BAEF3D2</vt:lpwstr>
  </property>
</Properties>
</file>