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EAEAEA" w:sz="2" w:space="12"/>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bCs/>
          <w:i w:val="0"/>
          <w:iCs w:val="0"/>
          <w:color w:val="AE0A29"/>
          <w:sz w:val="24"/>
          <w:szCs w:val="24"/>
        </w:rPr>
      </w:pPr>
      <w:bookmarkStart w:id="0" w:name="_GoBack"/>
      <w:r>
        <w:rPr>
          <w:rFonts w:hint="eastAsia" w:ascii="微软雅黑" w:hAnsi="微软雅黑" w:eastAsia="微软雅黑" w:cs="微软雅黑"/>
          <w:b/>
          <w:bCs/>
          <w:i w:val="0"/>
          <w:iCs w:val="0"/>
          <w:color w:val="AE0A29"/>
          <w:kern w:val="0"/>
          <w:sz w:val="24"/>
          <w:szCs w:val="24"/>
          <w:bdr w:val="none" w:color="auto" w:sz="0" w:space="0"/>
          <w:lang w:val="en-US" w:eastAsia="zh-CN" w:bidi="ar"/>
        </w:rPr>
        <w:t>海南大学2023年硕士研究生招生调剂公告</w:t>
      </w:r>
    </w:p>
    <w:bookmarkEnd w:id="0"/>
    <w:p>
      <w:pPr>
        <w:keepNext w:val="0"/>
        <w:keepLines w:val="0"/>
        <w:widowControl/>
        <w:suppressLineNumbers w:val="0"/>
        <w:pBdr>
          <w:top w:val="none" w:color="auto" w:sz="0" w:space="0"/>
          <w:left w:val="none" w:color="auto" w:sz="0" w:space="0"/>
          <w:bottom w:val="single" w:color="EAEAEA" w:sz="2" w:space="0"/>
          <w:right w:val="none" w:color="auto" w:sz="0" w:space="0"/>
        </w:pBdr>
        <w:spacing w:before="0" w:beforeAutospacing="0" w:after="0" w:afterAutospacing="0" w:line="350" w:lineRule="atLeast"/>
        <w:ind w:left="0" w:right="0"/>
        <w:jc w:val="center"/>
        <w:rPr>
          <w:rFonts w:ascii="Arial" w:hAnsi="Arial" w:cs="Arial"/>
          <w:i w:val="0"/>
          <w:iCs w:val="0"/>
        </w:rPr>
      </w:pPr>
      <w:r>
        <w:rPr>
          <w:rFonts w:hint="default" w:ascii="Arial" w:hAnsi="Arial" w:eastAsia="宋体" w:cs="Arial"/>
          <w:i w:val="0"/>
          <w:iCs w:val="0"/>
          <w:kern w:val="0"/>
          <w:sz w:val="24"/>
          <w:szCs w:val="24"/>
          <w:bdr w:val="none" w:color="auto" w:sz="0" w:space="0"/>
          <w:lang w:val="en-US" w:eastAsia="zh-CN" w:bidi="ar"/>
        </w:rPr>
        <w:t>2023年03月24日 22:07 　来源:研究生院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ascii="黑体" w:hAnsi="宋体" w:eastAsia="黑体" w:cs="黑体"/>
          <w:i w:val="0"/>
          <w:iCs w:val="0"/>
          <w:sz w:val="20"/>
          <w:szCs w:val="20"/>
          <w:bdr w:val="none" w:color="auto" w:sz="0" w:space="0"/>
        </w:rPr>
        <w:t>一、调剂流程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ascii="仿宋" w:hAnsi="仿宋" w:eastAsia="仿宋" w:cs="仿宋"/>
          <w:i w:val="0"/>
          <w:iCs w:val="0"/>
          <w:sz w:val="20"/>
          <w:szCs w:val="20"/>
          <w:bdr w:val="none" w:color="auto" w:sz="0" w:space="0"/>
        </w:rPr>
        <w:t>（一）全国硕士研究生招生调剂服务系统自</w:t>
      </w:r>
      <w:r>
        <w:rPr>
          <w:rFonts w:hint="eastAsia" w:ascii="仿宋" w:hAnsi="仿宋" w:eastAsia="仿宋" w:cs="仿宋"/>
          <w:i w:val="0"/>
          <w:iCs w:val="0"/>
          <w:sz w:val="20"/>
          <w:szCs w:val="20"/>
          <w:bdr w:val="none" w:color="auto" w:sz="0" w:space="0"/>
          <w:lang w:val="en-US"/>
        </w:rPr>
        <w:t>2023</w:t>
      </w:r>
      <w:r>
        <w:rPr>
          <w:rFonts w:hint="eastAsia" w:ascii="仿宋" w:hAnsi="仿宋" w:eastAsia="仿宋" w:cs="仿宋"/>
          <w:i w:val="0"/>
          <w:iCs w:val="0"/>
          <w:sz w:val="20"/>
          <w:szCs w:val="20"/>
          <w:bdr w:val="none" w:color="auto" w:sz="0" w:space="0"/>
        </w:rPr>
        <w:t>年</w:t>
      </w:r>
      <w:r>
        <w:rPr>
          <w:rFonts w:hint="eastAsia" w:ascii="仿宋" w:hAnsi="仿宋" w:eastAsia="仿宋" w:cs="仿宋"/>
          <w:i w:val="0"/>
          <w:iCs w:val="0"/>
          <w:sz w:val="20"/>
          <w:szCs w:val="20"/>
          <w:bdr w:val="none" w:color="auto" w:sz="0" w:space="0"/>
          <w:lang w:val="en-US"/>
        </w:rPr>
        <w:t>4</w:t>
      </w:r>
      <w:r>
        <w:rPr>
          <w:rFonts w:hint="eastAsia" w:ascii="仿宋" w:hAnsi="仿宋" w:eastAsia="仿宋" w:cs="仿宋"/>
          <w:i w:val="0"/>
          <w:iCs w:val="0"/>
          <w:sz w:val="20"/>
          <w:szCs w:val="20"/>
          <w:bdr w:val="none" w:color="auto" w:sz="0" w:space="0"/>
        </w:rPr>
        <w:t>月</w:t>
      </w:r>
      <w:r>
        <w:rPr>
          <w:rFonts w:hint="eastAsia" w:ascii="仿宋" w:hAnsi="仿宋" w:eastAsia="仿宋" w:cs="仿宋"/>
          <w:i w:val="0"/>
          <w:iCs w:val="0"/>
          <w:sz w:val="20"/>
          <w:szCs w:val="20"/>
          <w:bdr w:val="none" w:color="auto" w:sz="0" w:space="0"/>
          <w:lang w:val="en-US"/>
        </w:rPr>
        <w:t>6</w:t>
      </w:r>
      <w:r>
        <w:rPr>
          <w:rFonts w:hint="eastAsia" w:ascii="仿宋" w:hAnsi="仿宋" w:eastAsia="仿宋" w:cs="仿宋"/>
          <w:i w:val="0"/>
          <w:iCs w:val="0"/>
          <w:sz w:val="20"/>
          <w:szCs w:val="20"/>
          <w:bdr w:val="none" w:color="auto" w:sz="0" w:space="0"/>
        </w:rPr>
        <w:t>日起开放（</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网上调剂意向采集系统</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将于</w:t>
      </w:r>
      <w:r>
        <w:rPr>
          <w:rFonts w:hint="eastAsia" w:ascii="仿宋" w:hAnsi="仿宋" w:eastAsia="仿宋" w:cs="仿宋"/>
          <w:i w:val="0"/>
          <w:iCs w:val="0"/>
          <w:sz w:val="20"/>
          <w:szCs w:val="20"/>
          <w:bdr w:val="none" w:color="auto" w:sz="0" w:space="0"/>
          <w:lang w:val="en-US"/>
        </w:rPr>
        <w:t>3</w:t>
      </w:r>
      <w:r>
        <w:rPr>
          <w:rFonts w:hint="eastAsia" w:ascii="仿宋" w:hAnsi="仿宋" w:eastAsia="仿宋" w:cs="仿宋"/>
          <w:i w:val="0"/>
          <w:iCs w:val="0"/>
          <w:sz w:val="20"/>
          <w:szCs w:val="20"/>
          <w:bdr w:val="none" w:color="auto" w:sz="0" w:space="0"/>
        </w:rPr>
        <w:t>月</w:t>
      </w:r>
      <w:r>
        <w:rPr>
          <w:rFonts w:hint="eastAsia" w:ascii="仿宋" w:hAnsi="仿宋" w:eastAsia="仿宋" w:cs="仿宋"/>
          <w:i w:val="0"/>
          <w:iCs w:val="0"/>
          <w:sz w:val="20"/>
          <w:szCs w:val="20"/>
          <w:bdr w:val="none" w:color="auto" w:sz="0" w:space="0"/>
          <w:lang w:val="en-US"/>
        </w:rPr>
        <w:t>31</w:t>
      </w:r>
      <w:r>
        <w:rPr>
          <w:rFonts w:hint="eastAsia" w:ascii="仿宋" w:hAnsi="仿宋" w:eastAsia="仿宋" w:cs="仿宋"/>
          <w:i w:val="0"/>
          <w:iCs w:val="0"/>
          <w:sz w:val="20"/>
          <w:szCs w:val="20"/>
          <w:bdr w:val="none" w:color="auto" w:sz="0" w:space="0"/>
        </w:rPr>
        <w:t>日开通），申请调剂我校的考生请按要求登录中国研究生招生信息网（</w:t>
      </w:r>
      <w:r>
        <w:rPr>
          <w:rFonts w:hint="eastAsia" w:ascii="仿宋" w:hAnsi="仿宋" w:eastAsia="仿宋" w:cs="仿宋"/>
          <w:i w:val="0"/>
          <w:iCs w:val="0"/>
          <w:sz w:val="20"/>
          <w:szCs w:val="20"/>
          <w:bdr w:val="none" w:color="auto" w:sz="0" w:space="0"/>
          <w:lang w:val="en-US"/>
        </w:rPr>
        <w:t>https://yz.chsi.com.cn</w:t>
      </w:r>
      <w:r>
        <w:rPr>
          <w:rFonts w:hint="eastAsia" w:ascii="仿宋" w:hAnsi="仿宋" w:eastAsia="仿宋" w:cs="仿宋"/>
          <w:i w:val="0"/>
          <w:iCs w:val="0"/>
          <w:sz w:val="20"/>
          <w:szCs w:val="20"/>
          <w:bdr w:val="none" w:color="auto" w:sz="0" w:space="0"/>
        </w:rPr>
        <w:t>）</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全国硕士生招生调剂服务系统</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填报志愿。调剂专业的系统开、关时间以接收调剂学院的网上公告时间为准，每次开通时间</w:t>
      </w:r>
      <w:r>
        <w:rPr>
          <w:rStyle w:val="5"/>
          <w:rFonts w:hint="eastAsia" w:ascii="仿宋" w:hAnsi="仿宋" w:eastAsia="仿宋" w:cs="仿宋"/>
          <w:i w:val="0"/>
          <w:iCs w:val="0"/>
          <w:sz w:val="20"/>
          <w:szCs w:val="20"/>
          <w:bdr w:val="none" w:color="auto" w:sz="0" w:space="0"/>
        </w:rPr>
        <w:t>不低于</w:t>
      </w:r>
      <w:r>
        <w:rPr>
          <w:rStyle w:val="5"/>
          <w:rFonts w:hint="eastAsia" w:ascii="仿宋" w:hAnsi="仿宋" w:eastAsia="仿宋" w:cs="仿宋"/>
          <w:i w:val="0"/>
          <w:iCs w:val="0"/>
          <w:sz w:val="20"/>
          <w:szCs w:val="20"/>
          <w:bdr w:val="none" w:color="auto" w:sz="0" w:space="0"/>
          <w:lang w:val="en-US"/>
        </w:rPr>
        <w:t>12</w:t>
      </w:r>
      <w:r>
        <w:rPr>
          <w:rStyle w:val="5"/>
          <w:rFonts w:hint="eastAsia" w:ascii="仿宋" w:hAnsi="仿宋" w:eastAsia="仿宋" w:cs="仿宋"/>
          <w:i w:val="0"/>
          <w:iCs w:val="0"/>
          <w:sz w:val="20"/>
          <w:szCs w:val="20"/>
          <w:bdr w:val="none" w:color="auto" w:sz="0" w:space="0"/>
        </w:rPr>
        <w:t>小时</w:t>
      </w:r>
      <w:r>
        <w:rPr>
          <w:rFonts w:hint="eastAsia" w:ascii="仿宋" w:hAnsi="仿宋" w:eastAsia="仿宋" w:cs="仿宋"/>
          <w:i w:val="0"/>
          <w:iCs w:val="0"/>
          <w:sz w:val="20"/>
          <w:szCs w:val="20"/>
          <w:bdr w:val="none" w:color="auto" w:sz="0" w:space="0"/>
        </w:rPr>
        <w:t>，请拟申请调剂我校的考生查看相关学院网页的调剂系统开、关公告。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（二）我校调剂志愿锁定时间</w:t>
      </w:r>
      <w:r>
        <w:rPr>
          <w:rStyle w:val="5"/>
          <w:rFonts w:hint="eastAsia" w:ascii="仿宋" w:hAnsi="仿宋" w:eastAsia="仿宋" w:cs="仿宋"/>
          <w:i w:val="0"/>
          <w:iCs w:val="0"/>
          <w:sz w:val="20"/>
          <w:szCs w:val="20"/>
          <w:bdr w:val="none" w:color="auto" w:sz="0" w:space="0"/>
        </w:rPr>
        <w:t>最长不超过</w:t>
      </w:r>
      <w:r>
        <w:rPr>
          <w:rStyle w:val="5"/>
          <w:rFonts w:hint="eastAsia" w:ascii="仿宋" w:hAnsi="仿宋" w:eastAsia="仿宋" w:cs="仿宋"/>
          <w:i w:val="0"/>
          <w:iCs w:val="0"/>
          <w:sz w:val="20"/>
          <w:szCs w:val="20"/>
          <w:bdr w:val="none" w:color="auto" w:sz="0" w:space="0"/>
          <w:lang w:val="en-US"/>
        </w:rPr>
        <w:t>36</w:t>
      </w:r>
      <w:r>
        <w:rPr>
          <w:rStyle w:val="5"/>
          <w:rFonts w:hint="eastAsia" w:ascii="仿宋" w:hAnsi="仿宋" w:eastAsia="仿宋" w:cs="仿宋"/>
          <w:i w:val="0"/>
          <w:iCs w:val="0"/>
          <w:sz w:val="20"/>
          <w:szCs w:val="20"/>
          <w:bdr w:val="none" w:color="auto" w:sz="0" w:space="0"/>
        </w:rPr>
        <w:t>小时</w:t>
      </w:r>
      <w:r>
        <w:rPr>
          <w:rFonts w:hint="eastAsia" w:ascii="仿宋" w:hAnsi="仿宋" w:eastAsia="仿宋" w:cs="仿宋"/>
          <w:i w:val="0"/>
          <w:iCs w:val="0"/>
          <w:sz w:val="20"/>
          <w:szCs w:val="20"/>
          <w:bdr w:val="none" w:color="auto" w:sz="0" w:space="0"/>
        </w:rPr>
        <w:t>，锁定时间到达后，考生可继续填报其他志愿。考生因个人原因需要解锁调剂志愿的，可以联系相关学院申请解锁，并由本人在调剂服务系统确认。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（三）考生在接到系统发出的复试通知后，必须在规定的时间内进行回复，不及时回复的视为自动放弃，取消复试资格。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黑体" w:hAnsi="宋体" w:eastAsia="黑体" w:cs="黑体"/>
          <w:i w:val="0"/>
          <w:iCs w:val="0"/>
          <w:sz w:val="20"/>
          <w:szCs w:val="20"/>
          <w:bdr w:val="none" w:color="auto" w:sz="0" w:space="0"/>
        </w:rPr>
        <w:t>二、调剂的基本条件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（一）须符合我校</w:t>
      </w:r>
      <w:r>
        <w:rPr>
          <w:rFonts w:hint="eastAsia" w:ascii="仿宋" w:hAnsi="仿宋" w:eastAsia="仿宋" w:cs="仿宋"/>
          <w:i w:val="0"/>
          <w:iCs w:val="0"/>
          <w:sz w:val="20"/>
          <w:szCs w:val="20"/>
          <w:bdr w:val="none" w:color="auto" w:sz="0" w:space="0"/>
          <w:lang w:val="en-US"/>
        </w:rPr>
        <w:t>2023</w:t>
      </w:r>
      <w:r>
        <w:rPr>
          <w:rFonts w:hint="eastAsia" w:ascii="仿宋" w:hAnsi="仿宋" w:eastAsia="仿宋" w:cs="仿宋"/>
          <w:i w:val="0"/>
          <w:iCs w:val="0"/>
          <w:sz w:val="20"/>
          <w:szCs w:val="20"/>
          <w:bdr w:val="none" w:color="auto" w:sz="0" w:space="0"/>
        </w:rPr>
        <w:t>年硕士研究生招生简章及招生专业目录公布的调入专业报考条件。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（二）初试成绩符合第一志愿报考专业在调入地区（二区）的全国初试成绩基本要求。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（三）调入专业与第一志愿报考专业相同或相近，应在同一学科门类范围内。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（四）初试科目与调入专业初试科目相同或相近，其中初试全国统一命题科目应与调入专业全国统一命题科目相同。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五）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（六）第一志愿报考法律（非法学）专业学位硕士的考生不得调入其他专业，其他专业的考生也不得调入该专业。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（七）报考</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少数民族高层次骨干人才计划</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的考生不得调剂到该计划以外录取；未报考的不得调剂入该计划录取。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（八）报考</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退役大学生士兵</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报考普通计划的考生，符合</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退役大学生士兵</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专项计划报考条件的，可申请调剂到该专项计划录取，其初试成绩须符合相关招生单位确定的接受</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退役大学生士兵</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专项计划考生调剂的初试成绩要求。调入</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退役大学生士兵</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专项计划招录的考生，不再享受退役大学生士兵初试加分政策。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（九）报考临床医学类专业学位硕士研究生的考生可按相关政策调剂到其他专业，报考其他专业（含医学学术学位）的考生不可调剂到临床医学类专业学位。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（十）参加单独考试（含强军计划、援藏计划）的考生不得调剂。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Style w:val="5"/>
          <w:rFonts w:hint="eastAsia" w:ascii="仿宋" w:hAnsi="仿宋" w:eastAsia="仿宋" w:cs="仿宋"/>
          <w:i w:val="0"/>
          <w:iCs w:val="0"/>
          <w:sz w:val="20"/>
          <w:szCs w:val="20"/>
          <w:bdr w:val="none" w:color="auto" w:sz="0" w:space="0"/>
        </w:rPr>
        <w:t>所有调剂考生（既包括接收外单位调剂考生，也包括接收本单位内部调剂考生，以及报考“退役大学生士兵”专项计划与普通计划之间调剂的考生）必须通过教育部指定的“全国硕士生招生调剂服务系统”进行。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30"/>
        <w:rPr>
          <w:i w:val="0"/>
          <w:iCs w:val="0"/>
        </w:rPr>
      </w:pPr>
      <w:r>
        <w:rPr>
          <w:rFonts w:hint="eastAsia" w:ascii="黑体" w:hAnsi="宋体" w:eastAsia="黑体" w:cs="黑体"/>
          <w:i w:val="0"/>
          <w:iCs w:val="0"/>
          <w:sz w:val="21"/>
          <w:szCs w:val="21"/>
          <w:bdr w:val="none" w:color="auto" w:sz="0" w:space="0"/>
        </w:rPr>
        <w:t>三、可接收调剂专业及人数</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0"/>
        <w:gridCol w:w="1260"/>
        <w:gridCol w:w="620"/>
        <w:gridCol w:w="700"/>
        <w:gridCol w:w="580"/>
        <w:gridCol w:w="670"/>
        <w:gridCol w:w="127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00" w:hRule="atLeast"/>
          <w:tblCellSpacing w:w="0" w:type="dxa"/>
          <w:jc w:val="center"/>
        </w:trPr>
        <w:tc>
          <w:tcPr>
            <w:tcW w:w="47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学院代码</w:t>
            </w:r>
          </w:p>
        </w:tc>
        <w:tc>
          <w:tcPr>
            <w:tcW w:w="12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学院名称</w:t>
            </w:r>
          </w:p>
        </w:tc>
        <w:tc>
          <w:tcPr>
            <w:tcW w:w="61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专业代码</w:t>
            </w:r>
          </w:p>
        </w:tc>
        <w:tc>
          <w:tcPr>
            <w:tcW w:w="69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专业名称</w:t>
            </w:r>
          </w:p>
        </w:tc>
        <w:tc>
          <w:tcPr>
            <w:tcW w:w="57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学位类型</w:t>
            </w:r>
          </w:p>
        </w:tc>
        <w:tc>
          <w:tcPr>
            <w:tcW w:w="66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学习方式</w:t>
            </w:r>
          </w:p>
        </w:tc>
        <w:tc>
          <w:tcPr>
            <w:tcW w:w="87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可接收调剂人数</w:t>
            </w:r>
          </w:p>
        </w:tc>
        <w:tc>
          <w:tcPr>
            <w:tcW w:w="131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5"/>
                <w:szCs w:val="15"/>
                <w:bdr w:val="none" w:color="auto" w:sz="0" w:space="0"/>
                <w:lang w:val="en-US"/>
              </w:rPr>
              <w:t>076</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1"/>
                <w:szCs w:val="11"/>
                <w:bdr w:val="none" w:color="auto" w:sz="0" w:space="0"/>
              </w:rPr>
              <w:t>海南大学亚利桑那州立大学联合国际旅游学院</w:t>
            </w:r>
          </w:p>
        </w:tc>
        <w:tc>
          <w:tcPr>
            <w:tcW w:w="6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5"/>
                <w:szCs w:val="15"/>
                <w:bdr w:val="none" w:color="auto" w:sz="0" w:space="0"/>
                <w:lang w:val="en-US"/>
              </w:rPr>
              <w:t>120203</w:t>
            </w: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旅游管理</w:t>
            </w:r>
          </w:p>
        </w:tc>
        <w:tc>
          <w:tcPr>
            <w:tcW w:w="5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学术型硕士</w:t>
            </w:r>
          </w:p>
        </w:tc>
        <w:tc>
          <w:tcPr>
            <w:tcW w:w="66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sz w:val="15"/>
                <w:szCs w:val="15"/>
                <w:bdr w:val="none" w:color="auto" w:sz="0" w:space="0"/>
                <w:lang w:val="en-US"/>
              </w:rPr>
              <w:t>5</w:t>
            </w:r>
          </w:p>
        </w:tc>
        <w:tc>
          <w:tcPr>
            <w:tcW w:w="13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1"/>
                <w:szCs w:val="11"/>
                <w:bdr w:val="none" w:color="auto" w:sz="0" w:space="0"/>
              </w:rPr>
              <w:t>中外合作办学， “</w:t>
            </w:r>
            <w:r>
              <w:rPr>
                <w:rStyle w:val="5"/>
                <w:i w:val="0"/>
                <w:iCs w:val="0"/>
                <w:color w:val="000000"/>
                <w:sz w:val="11"/>
                <w:szCs w:val="11"/>
                <w:bdr w:val="none" w:color="auto" w:sz="0" w:space="0"/>
                <w:lang w:val="en-US"/>
              </w:rPr>
              <w:t>3+0</w:t>
            </w:r>
            <w:r>
              <w:rPr>
                <w:rStyle w:val="5"/>
                <w:i w:val="0"/>
                <w:iCs w:val="0"/>
                <w:color w:val="000000"/>
                <w:sz w:val="11"/>
                <w:szCs w:val="11"/>
                <w:bdr w:val="none" w:color="auto" w:sz="0" w:space="0"/>
              </w:rPr>
              <w:t>”，中美“双学位”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5"/>
                <w:szCs w:val="15"/>
                <w:bdr w:val="none" w:color="auto" w:sz="0" w:space="0"/>
                <w:lang w:val="en-US"/>
              </w:rPr>
              <w:t>076</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1"/>
                <w:szCs w:val="11"/>
                <w:bdr w:val="none" w:color="auto" w:sz="0" w:space="0"/>
              </w:rPr>
              <w:t>海南大学亚利桑那州立大学联合国际旅游学院</w:t>
            </w:r>
          </w:p>
        </w:tc>
        <w:tc>
          <w:tcPr>
            <w:tcW w:w="6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5"/>
                <w:szCs w:val="15"/>
                <w:bdr w:val="none" w:color="auto" w:sz="0" w:space="0"/>
                <w:lang w:val="en-US"/>
              </w:rPr>
              <w:t>120400</w:t>
            </w: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公共管理</w:t>
            </w:r>
          </w:p>
        </w:tc>
        <w:tc>
          <w:tcPr>
            <w:tcW w:w="5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学术型硕士</w:t>
            </w:r>
          </w:p>
        </w:tc>
        <w:tc>
          <w:tcPr>
            <w:tcW w:w="66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全日制</w:t>
            </w:r>
          </w:p>
        </w:tc>
        <w:tc>
          <w:tcPr>
            <w:tcW w:w="11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sz w:val="15"/>
                <w:szCs w:val="15"/>
                <w:bdr w:val="none" w:color="auto" w:sz="0" w:space="0"/>
                <w:lang w:val="en-US"/>
              </w:rPr>
              <w:t>3</w:t>
            </w:r>
          </w:p>
        </w:tc>
        <w:tc>
          <w:tcPr>
            <w:tcW w:w="13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rStyle w:val="5"/>
                <w:i w:val="0"/>
                <w:iCs w:val="0"/>
                <w:color w:val="000000"/>
                <w:sz w:val="11"/>
                <w:szCs w:val="11"/>
                <w:bdr w:val="none" w:color="auto" w:sz="0" w:space="0"/>
              </w:rPr>
              <w:t>中外合作办学， “</w:t>
            </w:r>
            <w:r>
              <w:rPr>
                <w:rStyle w:val="5"/>
                <w:i w:val="0"/>
                <w:iCs w:val="0"/>
                <w:color w:val="000000"/>
                <w:sz w:val="11"/>
                <w:szCs w:val="11"/>
                <w:bdr w:val="none" w:color="auto" w:sz="0" w:space="0"/>
                <w:lang w:val="en-US"/>
              </w:rPr>
              <w:t>3+0</w:t>
            </w:r>
            <w:r>
              <w:rPr>
                <w:rStyle w:val="5"/>
                <w:i w:val="0"/>
                <w:iCs w:val="0"/>
                <w:color w:val="000000"/>
                <w:sz w:val="11"/>
                <w:szCs w:val="11"/>
                <w:bdr w:val="none" w:color="auto" w:sz="0" w:space="0"/>
              </w:rPr>
              <w:t>”，中美“双学位”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5"/>
                <w:szCs w:val="15"/>
                <w:bdr w:val="none" w:color="auto" w:sz="0" w:space="0"/>
                <w:lang w:val="en-US"/>
              </w:rPr>
              <w:t>101</w:t>
            </w:r>
          </w:p>
        </w:tc>
        <w:tc>
          <w:tcPr>
            <w:tcW w:w="12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生物医学工程学院</w:t>
            </w:r>
          </w:p>
        </w:tc>
        <w:tc>
          <w:tcPr>
            <w:tcW w:w="6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5"/>
                <w:szCs w:val="15"/>
                <w:bdr w:val="none" w:color="auto" w:sz="0" w:space="0"/>
                <w:lang w:val="en-US"/>
              </w:rPr>
              <w:t>083100</w:t>
            </w: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生物医学工程</w:t>
            </w:r>
          </w:p>
        </w:tc>
        <w:tc>
          <w:tcPr>
            <w:tcW w:w="5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学术型硕士</w:t>
            </w:r>
          </w:p>
        </w:tc>
        <w:tc>
          <w:tcPr>
            <w:tcW w:w="66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i w:val="0"/>
                <w:iCs w:val="0"/>
              </w:rPr>
            </w:pPr>
            <w:r>
              <w:rPr>
                <w:i w:val="0"/>
                <w:iCs w:val="0"/>
                <w:color w:val="000000"/>
                <w:sz w:val="13"/>
                <w:szCs w:val="13"/>
                <w:bdr w:val="none" w:color="auto" w:sz="0" w:space="0"/>
              </w:rPr>
              <w:t>全日制</w:t>
            </w:r>
          </w:p>
        </w:tc>
        <w:tc>
          <w:tcPr>
            <w:tcW w:w="126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 w:lineRule="atLeast"/>
              <w:ind w:left="0" w:right="0"/>
              <w:jc w:val="center"/>
              <w:rPr>
                <w:i w:val="0"/>
                <w:iCs w:val="0"/>
              </w:rPr>
            </w:pPr>
            <w:r>
              <w:rPr>
                <w:rStyle w:val="5"/>
                <w:i w:val="0"/>
                <w:iCs w:val="0"/>
                <w:color w:val="000000"/>
                <w:sz w:val="15"/>
                <w:szCs w:val="15"/>
                <w:bdr w:val="none" w:color="auto" w:sz="0" w:space="0"/>
                <w:lang w:val="en-US"/>
              </w:rPr>
              <w:t>29</w:t>
            </w:r>
          </w:p>
        </w:tc>
        <w:tc>
          <w:tcPr>
            <w:tcW w:w="1310" w:type="dxa"/>
            <w:tcBorders>
              <w:top w:val="nil"/>
              <w:left w:val="nil"/>
              <w:bottom w:val="single" w:color="auto" w:sz="4" w:space="0"/>
              <w:right w:val="single" w:color="auto" w:sz="4" w:space="0"/>
            </w:tcBorders>
            <w:shd w:val="clear"/>
            <w:noWrap/>
            <w:tcMar>
              <w:left w:w="70" w:type="dxa"/>
              <w:right w:w="70" w:type="dxa"/>
            </w:tcMar>
            <w:vAlign w:val="center"/>
          </w:tcPr>
          <w:p>
            <w:pPr>
              <w:keepNext w:val="0"/>
              <w:keepLines w:val="0"/>
              <w:widowControl/>
              <w:suppressLineNumbers w:val="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注</w:t>
      </w:r>
      <w:r>
        <w:rPr>
          <w:rFonts w:hint="eastAsia" w:ascii="仿宋" w:hAnsi="仿宋" w:eastAsia="仿宋" w:cs="仿宋"/>
          <w:i w:val="0"/>
          <w:iCs w:val="0"/>
          <w:sz w:val="20"/>
          <w:szCs w:val="20"/>
          <w:bdr w:val="none" w:color="auto" w:sz="0" w:space="0"/>
          <w:lang w:val="en-US"/>
        </w:rPr>
        <w:t>:</w:t>
      </w:r>
      <w:r>
        <w:rPr>
          <w:rFonts w:hint="eastAsia" w:ascii="仿宋" w:hAnsi="仿宋" w:eastAsia="仿宋" w:cs="仿宋"/>
          <w:i w:val="0"/>
          <w:iCs w:val="0"/>
          <w:sz w:val="20"/>
          <w:szCs w:val="20"/>
          <w:bdr w:val="none" w:color="auto" w:sz="0" w:space="0"/>
        </w:rPr>
        <w:t>海南大学亚利桑那州立大学联合国际旅游学院的相关专业为中外合作办学专业，其培养方式、收费标准等具体要求，请务必查阅学院网页相关公告或电话咨询</w:t>
      </w:r>
      <w:r>
        <w:rPr>
          <w:rFonts w:hint="eastAsia" w:ascii="仿宋" w:hAnsi="仿宋" w:eastAsia="仿宋" w:cs="仿宋"/>
          <w:i w:val="0"/>
          <w:iCs w:val="0"/>
          <w:sz w:val="20"/>
          <w:szCs w:val="20"/>
          <w:bdr w:val="none" w:color="auto" w:sz="0" w:space="0"/>
          <w:lang w:val="en-US"/>
        </w:rPr>
        <w:t>0898-66166102</w:t>
      </w:r>
      <w:r>
        <w:rPr>
          <w:rFonts w:hint="eastAsia" w:ascii="仿宋" w:hAnsi="仿宋" w:eastAsia="仿宋" w:cs="仿宋"/>
          <w:i w:val="0"/>
          <w:iCs w:val="0"/>
          <w:sz w:val="20"/>
          <w:szCs w:val="20"/>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生物医学工程学院 咨询电话</w:t>
      </w:r>
      <w:r>
        <w:rPr>
          <w:rFonts w:hint="eastAsia" w:ascii="仿宋" w:hAnsi="仿宋" w:eastAsia="仿宋" w:cs="仿宋"/>
          <w:i w:val="0"/>
          <w:iCs w:val="0"/>
          <w:sz w:val="20"/>
          <w:szCs w:val="20"/>
          <w:bdr w:val="none" w:color="auto" w:sz="0" w:space="0"/>
          <w:lang w:val="en-US"/>
        </w:rPr>
        <w:t>0898-66275565</w:t>
      </w:r>
      <w:r>
        <w:rPr>
          <w:rFonts w:hint="eastAsia" w:ascii="仿宋" w:hAnsi="仿宋" w:eastAsia="仿宋" w:cs="仿宋"/>
          <w:i w:val="0"/>
          <w:iCs w:val="0"/>
          <w:sz w:val="20"/>
          <w:szCs w:val="20"/>
          <w:bdr w:val="none" w:color="auto" w:sz="0" w:space="0"/>
        </w:rPr>
        <w:t>。</w:t>
      </w:r>
      <w:r>
        <w:rPr>
          <w:rFonts w:hint="eastAsia" w:ascii="仿宋" w:hAnsi="仿宋" w:eastAsia="仿宋" w:cs="仿宋"/>
          <w:i w:val="0"/>
          <w:iCs w:val="0"/>
          <w:sz w:val="20"/>
          <w:szCs w:val="20"/>
          <w:bdr w:val="none" w:color="auto" w:sz="0" w:space="0"/>
        </w:rPr>
        <w:br w:type="textWrapping"/>
      </w:r>
      <w:r>
        <w:rPr>
          <w:rFonts w:hint="eastAsia" w:ascii="仿宋" w:hAnsi="仿宋" w:eastAsia="仿宋" w:cs="仿宋"/>
          <w:i w:val="0"/>
          <w:iCs w:val="0"/>
          <w:sz w:val="20"/>
          <w:szCs w:val="20"/>
          <w:bdr w:val="none" w:color="auto" w:sz="0" w:space="0"/>
        </w:rPr>
        <w:t>    各专业的具体调剂要求，请结合相关学院的调剂公告和调剂服务系统设置的要求。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黑体" w:hAnsi="宋体" w:eastAsia="黑体" w:cs="黑体"/>
          <w:i w:val="0"/>
          <w:iCs w:val="0"/>
          <w:sz w:val="20"/>
          <w:szCs w:val="20"/>
          <w:bdr w:val="none" w:color="auto" w:sz="0" w:space="0"/>
        </w:rPr>
        <w:t>四、调剂考生复试安排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我校</w:t>
      </w:r>
      <w:r>
        <w:rPr>
          <w:rFonts w:hint="eastAsia" w:ascii="仿宋" w:hAnsi="仿宋" w:eastAsia="仿宋" w:cs="仿宋"/>
          <w:i w:val="0"/>
          <w:iCs w:val="0"/>
          <w:sz w:val="20"/>
          <w:szCs w:val="20"/>
          <w:bdr w:val="none" w:color="auto" w:sz="0" w:space="0"/>
          <w:lang w:val="en-US"/>
        </w:rPr>
        <w:t>2023</w:t>
      </w:r>
      <w:r>
        <w:rPr>
          <w:rFonts w:hint="eastAsia" w:ascii="仿宋" w:hAnsi="仿宋" w:eastAsia="仿宋" w:cs="仿宋"/>
          <w:i w:val="0"/>
          <w:iCs w:val="0"/>
          <w:sz w:val="20"/>
          <w:szCs w:val="20"/>
          <w:bdr w:val="none" w:color="auto" w:sz="0" w:space="0"/>
        </w:rPr>
        <w:t>年硕士研究生招生复试将采取线下（现场）复试方式进行，请获得复试资格的调剂考生按照招生学院要求做好相应准备，并根据学院安排参加复试。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00"/>
        <w:rPr>
          <w:i w:val="0"/>
          <w:iCs w:val="0"/>
        </w:rPr>
      </w:pPr>
      <w:r>
        <w:rPr>
          <w:rFonts w:hint="eastAsia" w:ascii="仿宋" w:hAnsi="仿宋" w:eastAsia="仿宋" w:cs="仿宋"/>
          <w:i w:val="0"/>
          <w:iCs w:val="0"/>
          <w:sz w:val="20"/>
          <w:szCs w:val="20"/>
          <w:bdr w:val="none" w:color="auto" w:sz="0" w:space="0"/>
        </w:rPr>
        <w:t>欢迎广大考生申请调剂我校！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i w:val="0"/>
          <w:iCs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84E7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2023-04-13T01:08:19Z</dcterms:created>
  <dc:creator>Administrator</dc:creator>
  <cp:lastModifiedBy>王英</cp:lastModifiedBy>
  <dcterms:modified xsi:type="dcterms:W3CDTF">2023-04-13T01:08:33Z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9DC0C218D3A94CB7A896807824C5874F</vt:lpwstr>
  </property>
</Properties>
</file>