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332" w:afterAutospacing="0" w:line="300" w:lineRule="atLeast"/>
        <w:ind w:left="0" w:right="0"/>
        <w:jc w:val="center"/>
        <w:rPr>
          <w:b/>
          <w:bCs/>
          <w:color w:val="AB0D1B"/>
          <w:sz w:val="22"/>
          <w:szCs w:val="22"/>
        </w:rPr>
      </w:pPr>
      <w:bookmarkStart w:id="0" w:name="_GoBack"/>
      <w:r>
        <w:rPr>
          <w:b/>
          <w:bCs/>
          <w:i w:val="0"/>
          <w:iCs w:val="0"/>
          <w:caps w:val="0"/>
          <w:color w:val="AB0D1B"/>
          <w:spacing w:val="0"/>
          <w:sz w:val="22"/>
          <w:szCs w:val="22"/>
          <w:bdr w:val="none" w:color="auto" w:sz="0" w:space="0"/>
        </w:rPr>
        <w:t>淮北师范大学2023年硕士研究生招生调剂公告</w:t>
      </w:r>
    </w:p>
    <w:bookmarkEnd w:id="0"/>
    <w:p>
      <w:pPr>
        <w:keepNext w:val="0"/>
        <w:keepLines w:val="0"/>
        <w:widowControl/>
        <w:suppressLineNumbers w:val="0"/>
        <w:pBdr>
          <w:top w:val="dotted" w:color="DECCC4" w:sz="4" w:space="2"/>
          <w:left w:val="none" w:color="auto" w:sz="0" w:space="0"/>
          <w:bottom w:val="dotted" w:color="DECCC4" w:sz="4" w:space="2"/>
          <w:right w:val="none" w:color="auto" w:sz="0" w:space="0"/>
        </w:pBdr>
        <w:spacing w:before="0" w:beforeAutospacing="0" w:after="200" w:afterAutospacing="0" w:line="2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文章来源： 来源： 发布时间：2023-03-30 点击数：30737次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rPr>
          <w:color w:val="333333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rPr>
          <w:color w:val="333333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43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根据教育部和安徽省有关研究生招生政策，结合学校实际情况，我校2023年部分专业拟接收调剂考生，</w:t>
      </w: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最终具体接收调剂的专业以我校在中国研招网调剂系统公布为准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。现将有关事项公布如下：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一、拟接收的调剂专业或专业领域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（一）全日制学术学位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1. 教育学：教育学原理、课程教学论、学前教育学、高等教育学、特殊教育学、教育技术学；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2. 心理学：基础心理学、发展与教育心理学、应用心理学；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3. 中国语言文学：文艺学、汉语言文字学、中国古典文献学、中国古代文学、中国现当代文学、比较文学与世界文学；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4. 历史学：中国史；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5. 理学：化学、植物学、动物学、微生物学、遗传学、生物化学与分子生物学；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6. 工学：材料物理与化学、材料学、材料加工工程、信息与通信工程、化学工程与技术；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7. 管理学：管理科学与工程；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8. 体育学：体育教育训练学；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9. 经济学：理论经济学；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10. 艺术学：美术学。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（二）全日制专业学位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法律硕士（法学、非法学）、教育管理、学科教学（数学）、学科教学（历史）、学科教学（美术）、学科教学（生物）、学科教学（物理）、学科教学（化学）、学科教学（音乐）、心理健康教育、特殊教育、应用心理、电子信息(物理与电子信息学院)、电子信息（中国科学院合肥物质科学研究院）、新闻与传播、国际商务、运动训练、社会体育指导、翻译、音乐、资源与环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（三）非全日制专业学位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学科教学（语文）、学科教学（英语）、小学教育、学前教育、公共管理。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二、调剂政策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1. 符合调入专业的报考条件。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2. 考生初试成绩须达到第一志愿报考专业的2023年国家线（一区）且符合我校划定的复试分数线。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3. 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4. 初试科目与调入专业初试科目相同或相近，其中统考科目应相同。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 w:firstLine="37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5. 报名参加教育硕士中的教育管理、公共管理专业调剂人员，须符合下列条件：大学本科毕业后有3年以上工作经验的人员或已获硕士学位或博士学位并有2年以上工作经验的人员。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6. 第一志愿报考法律（非法学）专业学位硕士的考生不得调剂其他专业，其他专业的考生也不得调剂该专业。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7. 第一志愿报考公共管理、工商管理、旅游管理、工程管理、会计、图书情报、审计专业学位硕士的考生，在满足调入专业报考条件、且初试成绩同时符合调出专业和调入专业在不低于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“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国家线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”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（一区）的基础上，可申请相互调剂，但不得调入其他专业；其他专业考生也不得调入以上专业。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8. 我校只接收初试统考外国语为英语的调剂考生。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9. 我校非全日制研究生原则上只招收在职定向考生。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10. “退役大学生士兵计划”的考生调剂我校，按照我校2023年复试录取工作办法有关规定执行，若该专项计划已招满，则不再接收该专项计划。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Style w:val="6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1. “2023年全国硕士研究生招生网上调剂意向采集系统”将于3月31日开通,符合调剂条件且有调剂意向的考生，可提前通过该系统查询我校接收调剂的学院和专业，做好调剂准备。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2. “2023年全国硕士研究生招生调剂服务系统”将于4月6日开通，申请调剂的考生请登录中国研究生招生信息网（http://yz.chsi.cn或http://yz.chsi.com.cn），凭网报时的帐号和密码进入调剂系统，填报调剂申请志愿。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3. 我校将在规定时间内确定是否接收考生的调剂申请。被接收调剂考生应于规定时间内登陆研究生招生信息网，确认同意参加我校复试，并在规定时间内参加我校复试。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4. 复试结束后在规定时间内，我校将通过研究生招生信息网向考生发放待录取通知，考生应于规定时间内接受待录取，否则取消录取资格。已经接受待录取的考生，不得调剂其他招生单位。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四、研究生奖助体系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（一）全日制研究生奖学金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1. 国家奖学金。获奖研究生的奖励标准为20000元/生。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2. 学业奖学金。（1）第一学年标准：一等奖7000元/生，二等奖5000元/生。（2）第二、三学年标准：一等奖8000元/生；二等奖6000元/生；三等奖4000元/生。具体发放情况，按照学校的相关文件执行。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3. 社会捐助。按照捐助单位要求，不定期、不定额奖励资助优秀研究生。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（二）全日制研究生助学金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1. 研究生国家助学金。资助纳入全国研究生招生计划的全日制研究生（有固定工资收入者除外），资助标准每生每年6000元。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2. “三助”岗位助学金。学校在研究生中设置“助教”、“助研”、“助管”工作岗位并发放岗位津贴。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3. 生源地国家助学贷款。国家助学贷款实行一次申请、一次授信、逐年审核、按年发放，由经办银行按学年直接划入学校助学贷款专用帐户。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4. 困难补助。用于资助因研究生本人或家庭突发事件、经济陷入困难者，学校根据研究生经济困难情况，提供相应的补助金额，以帮助研究生度过难关。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五、其他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请及时查看我校研究生招生信息网（https://yjszs.chnu.edu.cn/）发布的复试科目、参考书目、复试名单、复试时间、复试录取办法等相关信息。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联系电话：0561-3803593，电子邮箱：</w:t>
      </w:r>
      <w:r>
        <w:rPr>
          <w:rFonts w:hint="eastAsia" w:ascii="仿宋" w:hAnsi="仿宋" w:eastAsia="仿宋" w:cs="仿宋"/>
          <w:i w:val="0"/>
          <w:iCs w:val="0"/>
          <w:caps w:val="0"/>
          <w:color w:val="282828"/>
          <w:spacing w:val="0"/>
          <w:sz w:val="14"/>
          <w:szCs w:val="14"/>
          <w:u w:val="none"/>
          <w:bdr w:val="none" w:color="auto" w:sz="0" w:space="0"/>
        </w:rPr>
        <w:t>yjszsb@chnu.edu.cn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0"/>
        <w:jc w:val="right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3200"/>
        <w:jc w:val="right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 w:firstLine="2350"/>
        <w:jc w:val="right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淮北师范大学研究生招生办公室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70" w:lineRule="atLeast"/>
        <w:ind w:left="0" w:right="0"/>
        <w:jc w:val="right"/>
        <w:rPr>
          <w:color w:val="333333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 2023年3月29日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7E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2023-05-24T08:46:03Z</dcterms:created>
  <dc:creator>Administrator</dc:creator>
  <cp:lastModifiedBy>王英</cp:lastModifiedBy>
  <dcterms:modified xsi:type="dcterms:W3CDTF">2023-05-24T08:46:10Z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03A829FA73DD48E58B99C601AAF0ED25</vt:lpwstr>
  </property>
</Properties>
</file>