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25F1A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25F1A"/>
          <w:spacing w:val="0"/>
          <w:kern w:val="0"/>
          <w:sz w:val="22"/>
          <w:szCs w:val="22"/>
          <w:shd w:val="clear" w:fill="FFFFFF"/>
          <w:lang w:val="en-US" w:eastAsia="zh-CN" w:bidi="ar"/>
        </w:rPr>
        <w:t>淮阴工学院2023年硕士专业学位研究生调剂预登记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CD9D9" w:sz="4" w:space="7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 日期：2023年03月11日 13:41   浏览量：[186]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rFonts w:ascii="Calibri" w:hAnsi="Calibri" w:cs="Calibri"/>
          <w:color w:val="000000"/>
          <w:sz w:val="18"/>
          <w:szCs w:val="18"/>
        </w:rPr>
      </w:pPr>
      <w:r>
        <w:rPr>
          <w:rStyle w:val="5"/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淮阴工学院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2023年硕士专业学位研究生调剂预登记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30" w:afterAutospacing="0" w:line="435" w:lineRule="atLeast"/>
        <w:ind w:left="0" w:right="0" w:firstLine="42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30" w:afterAutospacing="0" w:line="435" w:lineRule="atLeast"/>
        <w:ind w:left="0" w:right="0" w:firstLine="48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根据教育部公布的复试基本分数要求，我校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年研究生招生章程中的各方向（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095100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农业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04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农业经济管理方向除外）均有调剂名额，欢迎各位考生调剂我校。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30" w:afterAutospacing="0" w:line="435" w:lineRule="atLeast"/>
        <w:ind w:left="0" w:right="0" w:firstLine="48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一、接受调剂预登记专业目录</w:t>
      </w:r>
    </w:p>
    <w:tbl>
      <w:tblPr>
        <w:tblW w:w="993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48"/>
        <w:gridCol w:w="3485"/>
        <w:gridCol w:w="35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2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学院</w:t>
            </w:r>
          </w:p>
        </w:tc>
        <w:tc>
          <w:tcPr>
            <w:tcW w:w="2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专业及研究方向</w:t>
            </w:r>
          </w:p>
        </w:tc>
        <w:tc>
          <w:tcPr>
            <w:tcW w:w="28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联系方式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6" w:hRule="atLeast"/>
          <w:jc w:val="center"/>
        </w:trPr>
        <w:tc>
          <w:tcPr>
            <w:tcW w:w="22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5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001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化学工程学院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085600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材料与化工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01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化学工程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02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应用化学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材料工程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04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生物化工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05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大数据与数字化工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01-02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方向：胡老师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18252342033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方向：胡老师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18252342033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或周老师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18932345421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04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方向：张老师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15052648995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05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方向：汤老师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18762057392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jc w:val="center"/>
        </w:trPr>
        <w:tc>
          <w:tcPr>
            <w:tcW w:w="22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5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002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生命科学与食品工程学院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095100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农业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01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农艺与种业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02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食品加工与安全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农业资源开发与利用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01-03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方向：张老师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15052648995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1" w:hRule="atLeast"/>
          <w:jc w:val="center"/>
        </w:trPr>
        <w:tc>
          <w:tcPr>
            <w:tcW w:w="22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5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交通工程学院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086100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交通运输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01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交通运输系统优化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02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道路交通安全与保障技术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载运工具性能优化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04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智慧交通装备技术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05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智能交通系统与控制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06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交通信息工程及控制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07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智慧交通大数据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08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交通基础设施工程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09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物流工程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01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方向：周老师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15950399241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02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方向：朱老师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18796016742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方向：王老师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13605236671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04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方向：周老师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18932345421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05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方向：秦老师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18075789421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06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方向：安老师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15005150883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07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方向：汤老师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18762057392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08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方向：朱老师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15161740370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09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方向：孔老师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18852345759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61" w:hRule="atLeast"/>
          <w:jc w:val="center"/>
        </w:trPr>
        <w:tc>
          <w:tcPr>
            <w:tcW w:w="22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5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004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江苏省农业科学院联合培养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085600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材料与化工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05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大数据与数字化工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086100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交通运输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载运工具性能优化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095100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农业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01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农艺与种业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085600-05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方向：汤老师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18762057392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086100-03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方向：王老师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13605236671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095100-01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方向：张老师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15052648995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6" w:hRule="atLeast"/>
          <w:jc w:val="center"/>
        </w:trPr>
        <w:tc>
          <w:tcPr>
            <w:tcW w:w="22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5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005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江苏省产业技术研究院联合培养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085600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材料与化工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06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信息功能材料与光电检测技术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086100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交通运输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载运工具性能优化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04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智慧交通装备技术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095100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农业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01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农艺与种业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00"/>
              </w:rPr>
              <w:t>农业资源开发与利用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085600-06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方向：安老师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15005150883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086100-03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方向：王老师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13605236671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086100-04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方向：周老师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</w:rPr>
              <w:t>18932345421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095100-01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方向：张老师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15052648995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 w:firstLine="0"/>
              <w:jc w:val="left"/>
              <w:rPr>
                <w:rFonts w:hint="default"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095100-03</w:t>
            </w:r>
            <w:r>
              <w:rPr>
                <w:rFonts w:hint="default" w:ascii="仿宋_GB2312" w:hAnsi="Calibri" w:eastAsia="仿宋_GB2312" w:cs="仿宋_GB2312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方向：张老师</w:t>
            </w:r>
            <w:r>
              <w:rPr>
                <w:rFonts w:hint="default" w:ascii="Calibri" w:hAnsi="Calibri" w:cs="Calibri"/>
                <w:color w:val="000000"/>
                <w:sz w:val="18"/>
                <w:szCs w:val="18"/>
                <w:bdr w:val="none" w:color="auto" w:sz="0" w:space="0"/>
                <w:shd w:val="clear" w:fill="FFFFFF"/>
              </w:rPr>
              <w:t>15052648995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30" w:afterAutospacing="0" w:line="435" w:lineRule="atLeast"/>
        <w:ind w:left="0" w:right="0" w:firstLine="48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二、调剂预登记要求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35" w:lineRule="atLeast"/>
        <w:ind w:left="0" w:right="0" w:firstLine="48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1.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达到教育部公布《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年全国硕士研究生招生考试考生进入复试的初试成绩基本要求（专业学位）》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A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类考生复试基本分数要求。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35" w:lineRule="atLeast"/>
        <w:ind w:left="0" w:right="0" w:firstLine="48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调入专业与第一志愿报考专业相同或相近，应在同一学科门类范围内（初试专业代码前两位相同）。初试科目应与调入专业初试科目相同或相近，其中初试全国统一命题科目应与调入专业全国统一命题科目相同（在全国统考命题科目中，英语一、英语二可视为相同；数学一、数学二、数学三、数学（农）可视为相同）。接收报考材料与化工、农业、交通运输、电子信息、机械等专业学位考生，以及报考化学工程与技术、交通运输工程、农业资源与环境、机械工程、控制科学与工程、计算机科学与技术、软件工程等学术学位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30" w:afterAutospacing="0" w:line="435" w:lineRule="atLeast"/>
        <w:ind w:left="0" w:right="0" w:firstLine="48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三、调剂预登记程序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35" w:lineRule="atLeast"/>
        <w:ind w:left="0" w:right="0" w:firstLine="48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1.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预登记。考生可登陆我校研究生处网站（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http://gd.hyit.edu.cn/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），下载并填写《淮阴工学院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年硕士专业学位研究生调剂预登记信息表》发送至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graduate11049@126.com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邮箱。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35" w:lineRule="atLeast"/>
        <w:ind w:left="0" w:right="0" w:firstLine="48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调剂填报。考生务必在国家规定的调剂时间登陆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“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中国研究生招生信息网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”(http://yz.chsi.com.cn/)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，按要求填写个人调剂信息（按照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年教育部相关文件要求）。调剂考生未经调剂系统，不予录取。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35" w:lineRule="atLeast"/>
        <w:ind w:left="0" w:right="0" w:firstLine="48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3.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信息审核。资格审核后，我校通过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“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中国研究生招生信息网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”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调剂系统向审核合格的考生发出复试通知，请考生在规定的时间内回复确认，并按学校规定进行复试。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35" w:lineRule="atLeast"/>
        <w:ind w:left="0" w:right="0" w:firstLine="48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我校复试将根据江苏省教育考试要求进行组织，请考生及时关注我校研究生处网站相关信息。另外，我校有相应的奖助政策，欢迎广大考生报考我校。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35" w:lineRule="atLeast"/>
        <w:ind w:left="0" w:right="0" w:firstLine="480"/>
        <w:jc w:val="lef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35" w:lineRule="atLeast"/>
        <w:ind w:left="0" w:right="0" w:firstLine="480"/>
        <w:jc w:val="righ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    研究生处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35" w:lineRule="atLeast"/>
        <w:ind w:left="0" w:right="0" w:firstLine="480"/>
        <w:jc w:val="right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 2023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3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11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rFonts w:hint="default" w:ascii="Calibri" w:hAnsi="Calibri" w:cs="Calibri"/>
          <w:color w:val="00000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5B5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2023-04-02T10:20:27Z</dcterms:created>
  <dc:creator>Administrator</dc:creator>
  <cp:lastModifiedBy>王英</cp:lastModifiedBy>
  <dcterms:modified xsi:type="dcterms:W3CDTF">2023-04-02T10:20:39Z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E348BE9EE9584E0785228617DC22ABCA</vt:lpwstr>
  </property>
</Properties>
</file>