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0"/>
          <w:szCs w:val="20"/>
          <w:bdr w:val="none" w:color="auto" w:sz="0" w:space="0"/>
        </w:rPr>
        <w:t>湖北大学体育学院2023年硕士研究生调剂公告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BEBEB" w:sz="4" w:space="0"/>
          <w:right w:val="none" w:color="auto" w:sz="0" w:space="0"/>
        </w:pBdr>
        <w:spacing w:before="50" w:beforeAutospacing="0" w:after="180" w:afterAutospacing="0" w:line="300" w:lineRule="atLeast"/>
        <w:ind w:left="0" w:right="0" w:firstLine="24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来源：　　浏览量：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3350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　　发布时间：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2023-04-04 17:52:07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根据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年硕士研究生招生计划和一志愿考生复试情况，体育学院可接收考生调剂申请，现就接收调剂相关事宜公告如下：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40"/>
        <w:rPr>
          <w:sz w:val="14"/>
          <w:szCs w:val="14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一、接收调剂专业（研究方向）及招生人数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0"/>
        <w:gridCol w:w="2500"/>
        <w:gridCol w:w="1020"/>
        <w:gridCol w:w="23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tblCellSpacing w:w="0" w:type="dxa"/>
          <w:jc w:val="center"/>
        </w:trPr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19"/>
                <w:szCs w:val="19"/>
                <w:bdr w:val="none" w:color="auto" w:sz="0" w:space="0"/>
              </w:rPr>
              <w:t>专业及代码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19"/>
                <w:szCs w:val="19"/>
                <w:bdr w:val="none" w:color="auto" w:sz="0" w:space="0"/>
              </w:rPr>
              <w:t>专业方向名称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19"/>
                <w:szCs w:val="19"/>
                <w:bdr w:val="none" w:color="auto" w:sz="0" w:space="0"/>
              </w:rPr>
              <w:t>学习方式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bCs/>
                <w:sz w:val="19"/>
                <w:szCs w:val="19"/>
                <w:bdr w:val="none" w:color="auto" w:sz="0" w:space="0"/>
              </w:rPr>
              <w:t>招生计划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体育学</w:t>
            </w:r>
            <w:r>
              <w:rPr>
                <w:rFonts w:hint="default" w:ascii="Times New Roman" w:hAnsi="Times New Roman" w:cs="Times New Roman"/>
                <w:sz w:val="19"/>
                <w:szCs w:val="19"/>
                <w:bdr w:val="none" w:color="auto" w:sz="0" w:space="0"/>
              </w:rPr>
              <w:t>040300</w:t>
            </w:r>
          </w:p>
        </w:tc>
        <w:tc>
          <w:tcPr>
            <w:tcW w:w="2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体育人文社会学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23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19"/>
                <w:szCs w:val="19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2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体育教育训练学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23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2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运动人体科学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23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2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  <w:bdr w:val="none" w:color="auto" w:sz="0" w:space="0"/>
              </w:rPr>
              <w:t>民族传统体育学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23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40"/>
        <w:rPr>
          <w:sz w:val="14"/>
          <w:szCs w:val="14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二、调剂基本条件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（一）符合我校招生简章规定的报考条件。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（二）初试成绩要求考研初试分数须达体育学的国家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A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类地区线，且报考学习方式为全日制。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（三）申请调入的专业与第一志愿报考专业相同或相近，且在本学科门类范围内，接收相同或相近的学术学位类专业考生。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（四）初试科目与调入专业初试科目相同或相近，其中全国统一命题科目应相同。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（五）所有调剂考生均应通过教育部制定的“全国硕士生招生调剂服务系统”办理调剂手续。系统将于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日开通。系统开通后，考生调剂志愿锁定时间为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（六）调剂拟录取考生在“研招网”接受待录取通知的时限为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小时，逾期未接受的取消待录取资格。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（七）依据考生初试成绩和复试成绩按权重相加形成考生的综合成绩，并依照综合成绩分专业方向从高分到低分顺序录取。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（八）调剂录取工作由研究生招生办公室归口管理并统一办理相关手续。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40"/>
        <w:rPr>
          <w:sz w:val="14"/>
          <w:szCs w:val="14"/>
        </w:rPr>
      </w:pPr>
      <w:r>
        <w:rPr>
          <w:rStyle w:val="6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三、复试工作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4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（一）复试内容详见《湖北大学体育学院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年硕士研究生复试录取实施细则》（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https://tyxy.hubu.edu.cn/info/1049/4065.htm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4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（二）复试时间：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8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-9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40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027-88660927         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联系人：杨老师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4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40"/>
        <w:jc w:val="right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湖北大学体育学院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240"/>
        <w:jc w:val="right"/>
        <w:rPr>
          <w:sz w:val="14"/>
          <w:szCs w:val="1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2023-4-3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39D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2023-04-14T14:01:24Z</dcterms:created>
  <dc:creator>DELL</dc:creator>
  <cp:lastModifiedBy>WPS_1661830351</cp:lastModifiedBy>
  <dcterms:modified xsi:type="dcterms:W3CDTF">2023-04-14T14:01:29Z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C5313DE73BD9418BBB45B02762C8C707_12</vt:lpwstr>
  </property>
</Properties>
</file>