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b w:val="0"/>
          <w:bCs w:val="0"/>
          <w:color w:val="333333"/>
          <w:sz w:val="30"/>
          <w:szCs w:val="30"/>
        </w:rPr>
      </w:pPr>
      <w:bookmarkStart w:id="0" w:name="_GoBack"/>
      <w:r>
        <w:rPr>
          <w:b w:val="0"/>
          <w:bCs w:val="0"/>
          <w:color w:val="333333"/>
          <w:sz w:val="30"/>
          <w:szCs w:val="30"/>
          <w:bdr w:val="none" w:color="auto" w:sz="0" w:space="0"/>
        </w:rPr>
        <w:t>湖北大学曼城联合学院2023年硕士研究生调剂公告（三）</w:t>
      </w:r>
    </w:p>
    <w:bookmarkEnd w:id="0"/>
    <w:p>
      <w:pPr>
        <w:keepNext w:val="0"/>
        <w:keepLines w:val="0"/>
        <w:widowControl/>
        <w:suppressLineNumbers w:val="0"/>
        <w:jc w:val="left"/>
      </w:pPr>
      <w:r>
        <w:rPr>
          <w:rFonts w:ascii="宋体" w:hAnsi="宋体" w:eastAsia="宋体" w:cs="宋体"/>
          <w:kern w:val="0"/>
          <w:sz w:val="24"/>
          <w:szCs w:val="24"/>
          <w:lang w:val="en-US" w:eastAsia="zh-CN" w:bidi="ar"/>
        </w:rPr>
        <w:t>【来源： | 发布日期：2023-04-11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20"/>
        <w:rPr>
          <w:color w:val="333333"/>
          <w:sz w:val="17"/>
          <w:szCs w:val="1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100" w:afterAutospacing="0" w:line="260" w:lineRule="atLeast"/>
        <w:ind w:left="0" w:right="0" w:firstLine="400"/>
        <w:rPr>
          <w:color w:val="333333"/>
          <w:sz w:val="17"/>
          <w:szCs w:val="17"/>
        </w:rPr>
      </w:pPr>
      <w:r>
        <w:rPr>
          <w:rStyle w:val="6"/>
          <w:rFonts w:ascii="微软雅黑" w:hAnsi="微软雅黑" w:eastAsia="微软雅黑" w:cs="微软雅黑"/>
          <w:color w:val="333333"/>
          <w:sz w:val="17"/>
          <w:szCs w:val="17"/>
          <w:bdr w:val="none" w:color="auto" w:sz="0" w:space="0"/>
        </w:rPr>
        <w:t>一、调剂专业及报名时间</w:t>
      </w:r>
    </w:p>
    <w:tbl>
      <w:tblPr>
        <w:tblW w:w="0" w:type="auto"/>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900"/>
        <w:gridCol w:w="1470"/>
        <w:gridCol w:w="27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0" w:hRule="atLeast"/>
          <w:tblCellSpacing w:w="0" w:type="dxa"/>
        </w:trPr>
        <w:tc>
          <w:tcPr>
            <w:tcW w:w="1900" w:type="dxa"/>
            <w:tcBorders>
              <w:top w:val="single" w:color="333333" w:sz="4" w:space="0"/>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333333"/>
                <w:sz w:val="17"/>
                <w:szCs w:val="17"/>
              </w:rPr>
            </w:pPr>
            <w:r>
              <w:rPr>
                <w:rStyle w:val="6"/>
                <w:rFonts w:hint="eastAsia" w:ascii="微软雅黑" w:hAnsi="微软雅黑" w:eastAsia="微软雅黑" w:cs="微软雅黑"/>
                <w:color w:val="333333"/>
                <w:sz w:val="17"/>
                <w:szCs w:val="17"/>
                <w:bdr w:val="none" w:color="auto" w:sz="0" w:space="0"/>
              </w:rPr>
              <w:t>专业代码及名称</w:t>
            </w:r>
          </w:p>
        </w:tc>
        <w:tc>
          <w:tcPr>
            <w:tcW w:w="1280" w:type="dxa"/>
            <w:tcBorders>
              <w:top w:val="single" w:color="333333" w:sz="4" w:space="0"/>
              <w:left w:val="nil"/>
              <w:bottom w:val="single" w:color="333333" w:sz="4" w:space="0"/>
              <w:right w:val="single" w:color="333333" w:sz="4" w:space="0"/>
            </w:tcBorders>
            <w:shd w:val="clear"/>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333333"/>
                <w:sz w:val="17"/>
                <w:szCs w:val="17"/>
              </w:rPr>
            </w:pPr>
            <w:r>
              <w:rPr>
                <w:rStyle w:val="6"/>
                <w:rFonts w:hint="eastAsia" w:ascii="微软雅黑" w:hAnsi="微软雅黑" w:eastAsia="微软雅黑" w:cs="微软雅黑"/>
                <w:color w:val="333333"/>
                <w:sz w:val="17"/>
                <w:szCs w:val="17"/>
                <w:bdr w:val="none" w:color="auto" w:sz="0" w:space="0"/>
              </w:rPr>
              <w:t>学习方式</w:t>
            </w:r>
          </w:p>
        </w:tc>
        <w:tc>
          <w:tcPr>
            <w:tcW w:w="2770" w:type="dxa"/>
            <w:tcBorders>
              <w:top w:val="single" w:color="333333" w:sz="4" w:space="0"/>
              <w:left w:val="nil"/>
              <w:bottom w:val="single" w:color="333333" w:sz="4" w:space="0"/>
              <w:right w:val="single" w:color="333333" w:sz="4" w:space="0"/>
            </w:tcBorders>
            <w:shd w:val="clear"/>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333333"/>
                <w:sz w:val="17"/>
                <w:szCs w:val="17"/>
              </w:rPr>
            </w:pPr>
            <w:r>
              <w:rPr>
                <w:rStyle w:val="6"/>
                <w:rFonts w:hint="eastAsia" w:ascii="微软雅黑" w:hAnsi="微软雅黑" w:eastAsia="微软雅黑" w:cs="微软雅黑"/>
                <w:color w:val="333333"/>
                <w:sz w:val="17"/>
                <w:szCs w:val="17"/>
                <w:bdr w:val="none" w:color="auto" w:sz="0" w:space="0"/>
              </w:rPr>
              <w:t>调剂报名（调剂系统开通）时间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blCellSpacing w:w="0" w:type="dxa"/>
        </w:trPr>
        <w:tc>
          <w:tcPr>
            <w:tcW w:w="1700" w:type="dxa"/>
            <w:tcBorders>
              <w:top w:val="nil"/>
              <w:left w:val="single" w:color="333333" w:sz="4" w:space="0"/>
              <w:bottom w:val="single" w:color="333333" w:sz="4" w:space="0"/>
              <w:right w:val="single" w:color="333333" w:sz="4" w:space="0"/>
            </w:tcBorders>
            <w:shd w:val="clear"/>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333333"/>
                <w:sz w:val="17"/>
                <w:szCs w:val="17"/>
              </w:rPr>
            </w:pPr>
            <w:r>
              <w:rPr>
                <w:rFonts w:hint="eastAsia" w:ascii="微软雅黑" w:hAnsi="微软雅黑" w:eastAsia="微软雅黑" w:cs="微软雅黑"/>
                <w:color w:val="333333"/>
                <w:sz w:val="17"/>
                <w:szCs w:val="17"/>
                <w:bdr w:val="none" w:color="auto" w:sz="0" w:space="0"/>
              </w:rPr>
              <w:t>085600材料与化工</w:t>
            </w:r>
          </w:p>
        </w:tc>
        <w:tc>
          <w:tcPr>
            <w:tcW w:w="1470" w:type="dxa"/>
            <w:tcBorders>
              <w:top w:val="nil"/>
              <w:left w:val="nil"/>
              <w:bottom w:val="single" w:color="333333" w:sz="4" w:space="0"/>
              <w:right w:val="single" w:color="333333" w:sz="4" w:space="0"/>
            </w:tcBorders>
            <w:shd w:val="clear"/>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333333"/>
                <w:sz w:val="17"/>
                <w:szCs w:val="17"/>
              </w:rPr>
            </w:pPr>
            <w:r>
              <w:rPr>
                <w:rFonts w:hint="eastAsia" w:ascii="微软雅黑" w:hAnsi="微软雅黑" w:eastAsia="微软雅黑" w:cs="微软雅黑"/>
                <w:color w:val="333333"/>
                <w:sz w:val="17"/>
                <w:szCs w:val="17"/>
                <w:bdr w:val="none" w:color="auto" w:sz="0" w:space="0"/>
              </w:rPr>
              <w:t>全日制</w:t>
            </w:r>
          </w:p>
        </w:tc>
        <w:tc>
          <w:tcPr>
            <w:tcW w:w="2770" w:type="dxa"/>
            <w:tcBorders>
              <w:top w:val="nil"/>
              <w:left w:val="nil"/>
              <w:bottom w:val="single" w:color="333333" w:sz="4" w:space="0"/>
              <w:right w:val="single" w:color="333333" w:sz="4" w:space="0"/>
            </w:tcBorders>
            <w:shd w:val="clear"/>
            <w:tcMar>
              <w:top w:w="50" w:type="dxa"/>
              <w:left w:w="100" w:type="dxa"/>
              <w:bottom w:w="50" w:type="dxa"/>
              <w:right w:w="10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firstLine="420"/>
              <w:jc w:val="center"/>
              <w:rPr>
                <w:color w:val="333333"/>
                <w:sz w:val="17"/>
                <w:szCs w:val="17"/>
              </w:rPr>
            </w:pPr>
            <w:r>
              <w:rPr>
                <w:rFonts w:hint="eastAsia" w:ascii="微软雅黑" w:hAnsi="微软雅黑" w:eastAsia="微软雅黑" w:cs="微软雅黑"/>
                <w:color w:val="333333"/>
                <w:sz w:val="17"/>
                <w:szCs w:val="17"/>
                <w:bdr w:val="none" w:color="auto" w:sz="0" w:space="0"/>
              </w:rPr>
              <w:t>4月11日17</w:t>
            </w:r>
            <w:r>
              <w:rPr>
                <w:rFonts w:hint="eastAsia" w:ascii="宋体" w:hAnsi="宋体" w:eastAsia="宋体" w:cs="宋体"/>
                <w:color w:val="333333"/>
                <w:sz w:val="17"/>
                <w:szCs w:val="17"/>
                <w:bdr w:val="none" w:color="auto" w:sz="0" w:space="0"/>
              </w:rPr>
              <w:t>：</w:t>
            </w:r>
            <w:r>
              <w:rPr>
                <w:rFonts w:hint="eastAsia" w:ascii="微软雅黑" w:hAnsi="微软雅黑" w:eastAsia="微软雅黑" w:cs="微软雅黑"/>
                <w:color w:val="333333"/>
                <w:sz w:val="17"/>
                <w:szCs w:val="17"/>
                <w:bdr w:val="none" w:color="auto" w:sz="0" w:space="0"/>
              </w:rPr>
              <w:t>00- 4月12</w:t>
            </w:r>
            <w:r>
              <w:rPr>
                <w:rFonts w:hint="eastAsia" w:ascii="宋体" w:hAnsi="宋体" w:eastAsia="宋体" w:cs="宋体"/>
                <w:color w:val="333333"/>
                <w:sz w:val="17"/>
                <w:szCs w:val="17"/>
                <w:bdr w:val="none" w:color="auto" w:sz="0" w:space="0"/>
              </w:rPr>
              <w:t>日</w:t>
            </w:r>
            <w:r>
              <w:rPr>
                <w:rFonts w:hint="eastAsia" w:ascii="微软雅黑" w:hAnsi="微软雅黑" w:eastAsia="微软雅黑" w:cs="微软雅黑"/>
                <w:color w:val="333333"/>
                <w:sz w:val="17"/>
                <w:szCs w:val="17"/>
                <w:bdr w:val="none" w:color="auto" w:sz="0" w:space="0"/>
              </w:rPr>
              <w:t>12:00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20"/>
        <w:jc w:val="center"/>
        <w:rPr>
          <w:color w:val="333333"/>
          <w:sz w:val="17"/>
          <w:szCs w:val="17"/>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二、调剂要求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根据考生学术和学业等情况择优确定参加复试考生名单，申请调剂的考生应符合以下基本条件要求：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（1）符合招生简章中规定的调入专业的报考条件。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（2）初试成绩符合第一志愿报考专业和拟调入专业的国家A类线。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（3）调入专业与第一志愿报考专业相同或相近，且在同一学科门类范围内，初试科目与调入专业初试科目相同或相近，其中全国统一命题科目应相同。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三、调剂复试时间、复试方式、内容及要求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详见学校研究生招生信息网的有关通知以及我院网站公布的复试录取实施细则。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260" w:lineRule="atLeast"/>
        <w:ind w:left="0" w:right="0" w:firstLine="400"/>
        <w:rPr>
          <w:color w:val="333333"/>
          <w:sz w:val="17"/>
          <w:szCs w:val="17"/>
        </w:rPr>
      </w:pPr>
      <w:r>
        <w:rPr>
          <w:rStyle w:val="6"/>
          <w:rFonts w:hint="eastAsia" w:ascii="微软雅黑" w:hAnsi="微软雅黑" w:eastAsia="微软雅黑" w:cs="微软雅黑"/>
          <w:color w:val="333333"/>
          <w:sz w:val="17"/>
          <w:szCs w:val="17"/>
          <w:bdr w:val="none" w:color="auto" w:sz="0" w:space="0"/>
        </w:rPr>
        <w:t>四、调剂联系方式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联系人：乐老师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联系电话：027-88661661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学院官网：</w:t>
      </w:r>
      <w:r>
        <w:rPr>
          <w:rFonts w:hint="eastAsia" w:ascii="微软雅黑" w:hAnsi="微软雅黑" w:eastAsia="微软雅黑" w:cs="微软雅黑"/>
          <w:color w:val="000000"/>
          <w:sz w:val="17"/>
          <w:szCs w:val="17"/>
          <w:u w:val="single"/>
          <w:bdr w:val="none" w:color="auto" w:sz="0" w:space="0"/>
        </w:rPr>
        <w:fldChar w:fldCharType="begin"/>
      </w:r>
      <w:r>
        <w:rPr>
          <w:rFonts w:hint="eastAsia" w:ascii="微软雅黑" w:hAnsi="微软雅黑" w:eastAsia="微软雅黑" w:cs="微软雅黑"/>
          <w:color w:val="000000"/>
          <w:sz w:val="17"/>
          <w:szCs w:val="17"/>
          <w:u w:val="single"/>
          <w:bdr w:val="none" w:color="auto" w:sz="0" w:space="0"/>
        </w:rPr>
        <w:instrText xml:space="preserve"> HYPERLINK "http://hmji.hubu.edu.cn/" </w:instrText>
      </w:r>
      <w:r>
        <w:rPr>
          <w:rFonts w:hint="eastAsia" w:ascii="微软雅黑" w:hAnsi="微软雅黑" w:eastAsia="微软雅黑" w:cs="微软雅黑"/>
          <w:color w:val="000000"/>
          <w:sz w:val="17"/>
          <w:szCs w:val="17"/>
          <w:u w:val="single"/>
          <w:bdr w:val="none" w:color="auto" w:sz="0" w:space="0"/>
        </w:rPr>
        <w:fldChar w:fldCharType="separate"/>
      </w:r>
      <w:r>
        <w:rPr>
          <w:rStyle w:val="7"/>
          <w:rFonts w:hint="eastAsia" w:ascii="微软雅黑" w:hAnsi="微软雅黑" w:eastAsia="微软雅黑" w:cs="微软雅黑"/>
          <w:color w:val="000000"/>
          <w:sz w:val="17"/>
          <w:szCs w:val="17"/>
          <w:u w:val="single"/>
          <w:bdr w:val="none" w:color="auto" w:sz="0" w:space="0"/>
        </w:rPr>
        <w:t>http://hmji.hubu.edu.cn/</w:t>
      </w:r>
      <w:r>
        <w:rPr>
          <w:rFonts w:hint="eastAsia" w:ascii="微软雅黑" w:hAnsi="微软雅黑" w:eastAsia="微软雅黑" w:cs="微软雅黑"/>
          <w:color w:val="000000"/>
          <w:sz w:val="17"/>
          <w:szCs w:val="17"/>
          <w:u w:val="singl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00"/>
        <w:rPr>
          <w:color w:val="333333"/>
          <w:sz w:val="17"/>
          <w:szCs w:val="17"/>
        </w:rPr>
      </w:pPr>
      <w:r>
        <w:rPr>
          <w:rFonts w:hint="eastAsia" w:ascii="微软雅黑" w:hAnsi="微软雅黑" w:eastAsia="微软雅黑" w:cs="微软雅黑"/>
          <w:color w:val="333333"/>
          <w:sz w:val="17"/>
          <w:szCs w:val="17"/>
          <w:bdr w:val="none" w:color="auto" w:sz="0" w:space="0"/>
        </w:rPr>
        <w:t>研究生院官网：http://gs.hubu.edu.cn/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00" w:lineRule="atLeast"/>
        <w:ind w:left="0" w:right="0" w:firstLine="420"/>
        <w:rPr>
          <w:color w:val="333333"/>
          <w:sz w:val="17"/>
          <w:szCs w:val="17"/>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763B08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2023-04-15T10:50:30Z</dcterms:created>
  <dc:creator>DELL</dc:creator>
  <cp:lastModifiedBy>WPS_1661830351</cp:lastModifiedBy>
  <dcterms:modified xsi:type="dcterms:W3CDTF">2023-04-15T10:50:36Z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58A063BC49394971992A52790D1E413F_12</vt:lpwstr>
  </property>
</Properties>
</file>