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ascii="微软雅黑" w:hAnsi="微软雅黑" w:eastAsia="微软雅黑" w:cs="微软雅黑"/>
          <w:b/>
          <w:bCs/>
          <w:color w:val="333333"/>
          <w:sz w:val="18"/>
          <w:szCs w:val="18"/>
        </w:rPr>
      </w:pPr>
      <w:bookmarkStart w:id="0" w:name="_GoBack"/>
      <w:r>
        <w:rPr>
          <w:rFonts w:hint="eastAsia" w:ascii="微软雅黑" w:hAnsi="微软雅黑" w:eastAsia="微软雅黑" w:cs="微软雅黑"/>
          <w:b/>
          <w:bCs/>
          <w:color w:val="333333"/>
          <w:sz w:val="18"/>
          <w:szCs w:val="18"/>
          <w:bdr w:val="none" w:color="auto" w:sz="0" w:space="0"/>
          <w:vertAlign w:val="baseline"/>
        </w:rPr>
        <w:t>湖北大学材料科学与工程学院2023年硕士研究生调剂公告（一）</w:t>
      </w:r>
    </w:p>
    <w:bookmarkEnd w:id="0"/>
    <w:p>
      <w:pPr>
        <w:keepNext w:val="0"/>
        <w:keepLines w:val="0"/>
        <w:widowControl/>
        <w:suppressLineNumbers w:val="0"/>
        <w:jc w:val="left"/>
      </w:pPr>
      <w:r>
        <w:rPr>
          <w:rFonts w:ascii="宋体" w:hAnsi="宋体" w:eastAsia="宋体" w:cs="宋体"/>
          <w:kern w:val="0"/>
          <w:sz w:val="24"/>
          <w:szCs w:val="24"/>
          <w:lang w:val="en-US" w:eastAsia="zh-CN" w:bidi="ar"/>
        </w:rPr>
        <w:t>发布时间:2023-04-04      来源:      阅读次数:</w:t>
      </w:r>
      <w:r>
        <w:rPr>
          <w:rFonts w:ascii="Arial" w:hAnsi="Arial" w:eastAsia="宋体" w:cs="Arial"/>
          <w:kern w:val="0"/>
          <w:sz w:val="24"/>
          <w:szCs w:val="24"/>
          <w:bdr w:val="none" w:color="auto" w:sz="0" w:space="0"/>
          <w:vertAlign w:val="baseline"/>
          <w:lang w:val="en-US" w:eastAsia="zh-CN" w:bidi="ar"/>
        </w:rPr>
        <w:t>1195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textAlignment w:val="baseline"/>
        <w:rPr>
          <w:rFonts w:ascii="等线" w:hAnsi="等线" w:eastAsia="等线" w:cs="等线"/>
          <w:b w:val="0"/>
          <w:bCs w:val="0"/>
          <w:i w:val="0"/>
          <w:iCs w:val="0"/>
          <w:color w:val="000000"/>
          <w:sz w:val="14"/>
          <w:szCs w:val="14"/>
        </w:rPr>
      </w:pPr>
      <w:r>
        <w:rPr>
          <w:rStyle w:val="6"/>
          <w:rFonts w:hint="eastAsia" w:ascii="宋体" w:hAnsi="宋体" w:eastAsia="宋体" w:cs="宋体"/>
          <w:b/>
          <w:bCs/>
          <w:i w:val="0"/>
          <w:iCs w:val="0"/>
          <w:color w:val="000000"/>
          <w:sz w:val="20"/>
          <w:szCs w:val="20"/>
          <w:bdr w:val="none" w:color="auto" w:sz="0" w:space="0"/>
          <w:vertAlign w:val="baseline"/>
        </w:rPr>
        <w:t>一、调剂专业及招生计划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10" w:lineRule="atLeast"/>
        <w:ind w:left="0" w:right="0"/>
        <w:textAlignment w:val="baseline"/>
        <w:rPr>
          <w:rFonts w:hint="eastAsia" w:ascii="等线" w:hAnsi="等线" w:eastAsia="等线" w:cs="等线"/>
          <w:b w:val="0"/>
          <w:bCs w:val="0"/>
          <w:i w:val="0"/>
          <w:iCs w:val="0"/>
          <w:color w:val="000000"/>
          <w:sz w:val="14"/>
          <w:szCs w:val="14"/>
        </w:rPr>
      </w:pPr>
      <w:r>
        <w:rPr>
          <w:rFonts w:hint="eastAsia" w:ascii="宋体" w:hAnsi="宋体" w:eastAsia="宋体" w:cs="宋体"/>
          <w:b w:val="0"/>
          <w:bCs w:val="0"/>
          <w:i w:val="0"/>
          <w:iCs w:val="0"/>
          <w:color w:val="000000"/>
          <w:sz w:val="20"/>
          <w:szCs w:val="20"/>
          <w:bdr w:val="none" w:color="auto" w:sz="0" w:space="0"/>
          <w:vertAlign w:val="baseline"/>
        </w:rPr>
        <w:t>根据一志愿考生上线情况及下达计划，我院有3个专业拟接收调剂生，具体如下：</w:t>
      </w:r>
    </w:p>
    <w:tbl>
      <w:tblPr>
        <w:tblW w:w="58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00"/>
        <w:gridCol w:w="1740"/>
        <w:gridCol w:w="1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jc w:val="center"/>
        </w:trPr>
        <w:tc>
          <w:tcPr>
            <w:tcW w:w="240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Style w:val="6"/>
                <w:rFonts w:hint="eastAsia" w:ascii="宋体" w:hAnsi="宋体" w:eastAsia="宋体" w:cs="宋体"/>
                <w:b/>
                <w:bCs/>
                <w:sz w:val="16"/>
                <w:szCs w:val="16"/>
                <w:bdr w:val="none" w:color="auto" w:sz="0" w:space="0"/>
                <w:vertAlign w:val="baseline"/>
              </w:rPr>
              <w:t>专业代码及名称</w:t>
            </w:r>
          </w:p>
        </w:tc>
        <w:tc>
          <w:tcPr>
            <w:tcW w:w="1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Style w:val="6"/>
                <w:rFonts w:hint="eastAsia" w:ascii="宋体" w:hAnsi="宋体" w:eastAsia="宋体" w:cs="宋体"/>
                <w:b/>
                <w:bCs/>
                <w:sz w:val="16"/>
                <w:szCs w:val="16"/>
                <w:bdr w:val="none" w:color="auto" w:sz="0" w:space="0"/>
                <w:vertAlign w:val="baseline"/>
              </w:rPr>
              <w:t>学习方式</w:t>
            </w:r>
          </w:p>
        </w:tc>
        <w:tc>
          <w:tcPr>
            <w:tcW w:w="17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Style w:val="6"/>
                <w:rFonts w:hint="eastAsia" w:ascii="宋体" w:hAnsi="宋体" w:eastAsia="宋体" w:cs="宋体"/>
                <w:b/>
                <w:bCs/>
                <w:sz w:val="16"/>
                <w:szCs w:val="16"/>
                <w:bdr w:val="none" w:color="auto" w:sz="0" w:space="0"/>
                <w:vertAlign w:val="baseline"/>
              </w:rPr>
              <w:t>拟调剂计划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24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Arial" w:hAnsi="Arial" w:cs="Arial"/>
              </w:rPr>
            </w:pPr>
            <w:r>
              <w:rPr>
                <w:rFonts w:hint="default" w:ascii="Times New Roman" w:hAnsi="Times New Roman" w:eastAsia="仿宋_gb2312" w:cs="Times New Roman"/>
                <w:sz w:val="19"/>
                <w:szCs w:val="19"/>
                <w:bdr w:val="none" w:color="auto" w:sz="0" w:space="0"/>
                <w:vertAlign w:val="baseline"/>
              </w:rPr>
              <w:t>0</w:t>
            </w:r>
            <w:r>
              <w:rPr>
                <w:rFonts w:ascii="Times New Roman" w:hAnsi="Times New Roman" w:cs="Times New Roman"/>
                <w:sz w:val="19"/>
                <w:szCs w:val="19"/>
                <w:bdr w:val="none" w:color="auto" w:sz="0" w:space="0"/>
                <w:vertAlign w:val="baseline"/>
              </w:rPr>
              <w:t>70300</w:t>
            </w:r>
            <w:r>
              <w:rPr>
                <w:rFonts w:hint="eastAsia" w:ascii="宋体" w:hAnsi="宋体" w:eastAsia="宋体" w:cs="宋体"/>
                <w:sz w:val="19"/>
                <w:szCs w:val="19"/>
                <w:bdr w:val="none" w:color="auto" w:sz="0" w:space="0"/>
                <w:vertAlign w:val="baseline"/>
              </w:rPr>
              <w:t>化学</w:t>
            </w:r>
          </w:p>
        </w:tc>
        <w:tc>
          <w:tcPr>
            <w:tcW w:w="17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Fonts w:hint="default" w:ascii="Arial" w:hAnsi="Arial" w:cs="Arial"/>
                <w:sz w:val="19"/>
                <w:szCs w:val="19"/>
                <w:bdr w:val="none" w:color="auto" w:sz="0" w:space="0"/>
                <w:vertAlign w:val="baseline"/>
              </w:rPr>
              <w:t>全日制</w:t>
            </w:r>
          </w:p>
        </w:tc>
        <w:tc>
          <w:tcPr>
            <w:tcW w:w="1740" w:type="dxa"/>
            <w:vMerge w:val="restart"/>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Fonts w:hint="default" w:ascii="Times New Roman" w:hAnsi="Times New Roman" w:eastAsia="仿宋_gb2312" w:cs="Times New Roman"/>
                <w:sz w:val="19"/>
                <w:szCs w:val="19"/>
                <w:bdr w:val="none" w:color="auto" w:sz="0" w:space="0"/>
                <w:vertAlign w:val="baseline"/>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24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Arial" w:hAnsi="Arial" w:cs="Arial"/>
              </w:rPr>
            </w:pPr>
            <w:r>
              <w:rPr>
                <w:rFonts w:hint="default" w:ascii="Times New Roman" w:hAnsi="Times New Roman" w:eastAsia="仿宋_gb2312" w:cs="Times New Roman"/>
                <w:sz w:val="19"/>
                <w:szCs w:val="19"/>
                <w:bdr w:val="none" w:color="auto" w:sz="0" w:space="0"/>
                <w:vertAlign w:val="baseline"/>
              </w:rPr>
              <w:t>080500</w:t>
            </w:r>
            <w:r>
              <w:rPr>
                <w:rFonts w:hint="eastAsia" w:ascii="宋体" w:hAnsi="宋体" w:eastAsia="宋体" w:cs="宋体"/>
                <w:sz w:val="19"/>
                <w:szCs w:val="19"/>
                <w:bdr w:val="none" w:color="auto" w:sz="0" w:space="0"/>
                <w:vertAlign w:val="baseline"/>
              </w:rPr>
              <w:t>材料科学与工程</w:t>
            </w:r>
          </w:p>
        </w:tc>
        <w:tc>
          <w:tcPr>
            <w:tcW w:w="17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Fonts w:hint="default" w:ascii="Arial" w:hAnsi="Arial" w:cs="Arial"/>
                <w:sz w:val="19"/>
                <w:szCs w:val="19"/>
                <w:bdr w:val="none" w:color="auto" w:sz="0" w:space="0"/>
                <w:vertAlign w:val="baseline"/>
              </w:rPr>
              <w:t>全日制</w:t>
            </w:r>
          </w:p>
        </w:tc>
        <w:tc>
          <w:tcPr>
            <w:tcW w:w="1740" w:type="dxa"/>
            <w:vMerge w:val="continue"/>
            <w:tcBorders>
              <w:top w:val="nil"/>
              <w:left w:val="single" w:color="auto" w:sz="4" w:space="0"/>
              <w:bottom w:val="single" w:color="auto" w:sz="4" w:space="0"/>
              <w:right w:val="single" w:color="auto" w:sz="4" w:space="0"/>
            </w:tcBorders>
            <w:shd w:val="clear"/>
            <w:tcMar>
              <w:left w:w="70" w:type="dxa"/>
              <w:right w:w="70" w:type="dxa"/>
            </w:tcMar>
            <w:vAlign w:val="top"/>
          </w:tcPr>
          <w:p>
            <w:pPr>
              <w:rPr>
                <w:rFonts w:hint="default" w:ascii="Arial" w:hAnsi="Arial" w:cs="Arial"/>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240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Arial" w:hAnsi="Arial" w:cs="Arial"/>
              </w:rPr>
            </w:pPr>
            <w:r>
              <w:rPr>
                <w:rFonts w:hint="default" w:ascii="Times New Roman" w:hAnsi="Times New Roman" w:eastAsia="仿宋_gb2312" w:cs="Times New Roman"/>
                <w:sz w:val="19"/>
                <w:szCs w:val="19"/>
                <w:bdr w:val="none" w:color="auto" w:sz="0" w:space="0"/>
                <w:vertAlign w:val="baseline"/>
              </w:rPr>
              <w:t>0</w:t>
            </w:r>
            <w:r>
              <w:rPr>
                <w:rFonts w:hint="default" w:ascii="Times New Roman" w:hAnsi="Times New Roman" w:cs="Times New Roman"/>
                <w:sz w:val="19"/>
                <w:szCs w:val="19"/>
                <w:bdr w:val="none" w:color="auto" w:sz="0" w:space="0"/>
                <w:vertAlign w:val="baseline"/>
              </w:rPr>
              <w:t>85600</w:t>
            </w:r>
            <w:r>
              <w:rPr>
                <w:rFonts w:hint="eastAsia" w:ascii="宋体" w:hAnsi="宋体" w:eastAsia="宋体" w:cs="宋体"/>
                <w:sz w:val="19"/>
                <w:szCs w:val="19"/>
                <w:bdr w:val="none" w:color="auto" w:sz="0" w:space="0"/>
                <w:vertAlign w:val="baseline"/>
              </w:rPr>
              <w:t>材料与化工</w:t>
            </w:r>
          </w:p>
        </w:tc>
        <w:tc>
          <w:tcPr>
            <w:tcW w:w="17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Fonts w:hint="default" w:ascii="Arial" w:hAnsi="Arial" w:cs="Arial"/>
                <w:sz w:val="19"/>
                <w:szCs w:val="19"/>
                <w:bdr w:val="none" w:color="auto" w:sz="0" w:space="0"/>
                <w:vertAlign w:val="baseline"/>
              </w:rPr>
              <w:t>全日制</w:t>
            </w:r>
          </w:p>
        </w:tc>
        <w:tc>
          <w:tcPr>
            <w:tcW w:w="174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Arial" w:hAnsi="Arial" w:cs="Arial"/>
              </w:rPr>
            </w:pPr>
            <w:r>
              <w:rPr>
                <w:rFonts w:hint="default" w:ascii="Times New Roman" w:hAnsi="Times New Roman" w:eastAsia="仿宋_gb2312" w:cs="Times New Roman"/>
                <w:sz w:val="19"/>
                <w:szCs w:val="19"/>
                <w:bdr w:val="none" w:color="auto" w:sz="0" w:space="0"/>
                <w:vertAlign w:val="baseline"/>
              </w:rPr>
              <w:t>99</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10" w:lineRule="atLeast"/>
        <w:ind w:left="0" w:right="0" w:firstLine="400"/>
        <w:textAlignment w:val="baseline"/>
        <w:rPr>
          <w:rFonts w:hint="default" w:ascii="Arial" w:hAnsi="Arial" w:cs="Arial"/>
        </w:rPr>
      </w:pPr>
      <w:r>
        <w:rPr>
          <w:rStyle w:val="6"/>
          <w:rFonts w:hint="eastAsia" w:ascii="宋体" w:hAnsi="宋体" w:eastAsia="宋体" w:cs="宋体"/>
          <w:b/>
          <w:bCs/>
          <w:sz w:val="20"/>
          <w:szCs w:val="20"/>
          <w:bdr w:val="none" w:color="auto" w:sz="0" w:space="0"/>
          <w:vertAlign w:val="baseline"/>
        </w:rPr>
        <w:t>二、调剂报名和复试时间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4</w:t>
      </w:r>
      <w:r>
        <w:rPr>
          <w:rFonts w:hint="eastAsia" w:ascii="宋体" w:hAnsi="宋体" w:eastAsia="宋体" w:cs="宋体"/>
          <w:b w:val="0"/>
          <w:bCs w:val="0"/>
          <w:sz w:val="20"/>
          <w:szCs w:val="20"/>
          <w:bdr w:val="none" w:color="auto" w:sz="0" w:space="0"/>
          <w:vertAlign w:val="baseline"/>
        </w:rPr>
        <w:t>月6日0时——12</w:t>
      </w:r>
      <w:r>
        <w:rPr>
          <w:rFonts w:hint="eastAsia" w:ascii="宋体" w:hAnsi="宋体" w:eastAsia="宋体" w:cs="宋体"/>
          <w:sz w:val="20"/>
          <w:szCs w:val="20"/>
          <w:bdr w:val="none" w:color="auto" w:sz="0" w:space="0"/>
          <w:vertAlign w:val="baseline"/>
        </w:rPr>
        <w:t>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根据调剂系统规则，所有考生在调剂报名时间结束后才能收到复试通知。调剂复试时间以调剂系统发送复试通知内容为准。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Style w:val="6"/>
          <w:rFonts w:hint="eastAsia" w:ascii="宋体" w:hAnsi="宋体" w:eastAsia="宋体" w:cs="宋体"/>
          <w:b/>
          <w:bCs/>
          <w:sz w:val="20"/>
          <w:szCs w:val="20"/>
          <w:bdr w:val="none" w:color="auto" w:sz="0" w:space="0"/>
          <w:vertAlign w:val="baseline"/>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根据考生学术和学业等情况择优确定参加复试考生名单，申请调剂的考生应符合以下基本条件要求：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（1）符合招生简章中规定的调入专业的报考条件。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（2）初试成绩符合第一志愿报考专业和拟调入专业的国家A类线。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（3）调入专业与第一志愿报考专业相同或相近，且在同一学科门类范围内，初试科目与调入专业初试科目相同或相近，其中全国统一命题科目应相同。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（4）学术学位类招生专业，接收相同或相近的学术学位类专业考生；专业学位类招生专业，接收相同或相近的学术学位类或专业学位类考生。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Style w:val="6"/>
          <w:rFonts w:hint="eastAsia" w:ascii="宋体" w:hAnsi="宋体" w:eastAsia="宋体" w:cs="宋体"/>
          <w:b/>
          <w:bCs/>
          <w:sz w:val="20"/>
          <w:szCs w:val="20"/>
          <w:bdr w:val="none" w:color="auto" w:sz="0" w:space="0"/>
          <w:vertAlign w:val="baseline"/>
        </w:rPr>
        <w:t>四、调剂复试时间、复试方式、内容及要求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详见学校研究生招生信息网的有关通知以及我院网站公布的复试录取实施细则。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textAlignment w:val="baseline"/>
        <w:rPr>
          <w:rFonts w:hint="default" w:ascii="Arial" w:hAnsi="Arial" w:cs="Arial"/>
        </w:rPr>
      </w:pPr>
      <w:r>
        <w:rPr>
          <w:rStyle w:val="6"/>
          <w:rFonts w:hint="eastAsia" w:ascii="宋体" w:hAnsi="宋体" w:eastAsia="宋体" w:cs="宋体"/>
          <w:b/>
          <w:bCs/>
          <w:sz w:val="20"/>
          <w:szCs w:val="20"/>
          <w:bdr w:val="none" w:color="auto" w:sz="0" w:space="0"/>
          <w:vertAlign w:val="baseline"/>
        </w:rPr>
        <w:t>五、调剂联系方式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联系人：陈老师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联系电话：027-88661729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学院官网：http://matsci.hubu.edu.cn/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eastAsia" w:ascii="宋体" w:hAnsi="宋体" w:eastAsia="宋体" w:cs="宋体"/>
          <w:sz w:val="20"/>
          <w:szCs w:val="20"/>
          <w:bdr w:val="none" w:color="auto" w:sz="0" w:space="0"/>
          <w:vertAlign w:val="baseline"/>
        </w:rPr>
        <w:t>研究生院官网：http://gs.hubu.edu.cn/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default" w:ascii="Arial" w:hAnsi="Arial" w:cs="Arial"/>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default" w:ascii="Arial" w:hAnsi="Arial" w:cs="Arial"/>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default" w:ascii="Arial" w:hAnsi="Arial" w:cs="Arial"/>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textAlignment w:val="baseline"/>
        <w:rPr>
          <w:rFonts w:hint="default" w:ascii="Arial" w:hAnsi="Arial" w:cs="Arial"/>
        </w:rPr>
      </w:pPr>
      <w:r>
        <w:rPr>
          <w:rFonts w:hint="default" w:ascii="Arial" w:hAnsi="Arial" w:cs="Arial"/>
          <w:bdr w:val="none" w:color="auto" w:sz="0" w:space="0"/>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right"/>
        <w:textAlignment w:val="baseline"/>
        <w:rPr>
          <w:rFonts w:hint="default" w:ascii="Arial" w:hAnsi="Arial" w:cs="Arial"/>
        </w:rPr>
      </w:pPr>
      <w:r>
        <w:rPr>
          <w:rFonts w:hint="eastAsia" w:ascii="宋体" w:hAnsi="宋体" w:eastAsia="宋体" w:cs="宋体"/>
          <w:sz w:val="20"/>
          <w:szCs w:val="20"/>
          <w:bdr w:val="none" w:color="auto" w:sz="0" w:space="0"/>
          <w:vertAlign w:val="baseline"/>
        </w:rPr>
        <w:t>湖北大学材料科学与工程学院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00"/>
        <w:jc w:val="right"/>
        <w:textAlignment w:val="baseline"/>
        <w:rPr>
          <w:rFonts w:hint="default" w:ascii="Arial" w:hAnsi="Arial" w:cs="Arial"/>
        </w:rPr>
      </w:pPr>
      <w:r>
        <w:rPr>
          <w:rFonts w:hint="eastAsia" w:ascii="宋体" w:hAnsi="宋体" w:eastAsia="宋体" w:cs="宋体"/>
          <w:sz w:val="20"/>
          <w:szCs w:val="20"/>
          <w:bdr w:val="none" w:color="auto" w:sz="0" w:space="0"/>
          <w:vertAlign w:val="baseline"/>
        </w:rPr>
        <w:t>2023年4月4日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baseline"/>
        <w:rPr>
          <w:rFonts w:hint="default" w:ascii="Arial" w:hAnsi="Arial" w:cs="Arial"/>
        </w:rPr>
      </w:pPr>
      <w:r>
        <w:rPr>
          <w:rFonts w:hint="default" w:ascii="Arial" w:hAnsi="Arial" w:cs="Arial"/>
          <w:bdr w:val="none" w:color="auto" w:sz="0" w:space="0"/>
          <w:vertAlign w:val="baseline"/>
        </w:rPr>
        <w:t> </w:t>
      </w:r>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3741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2023-04-14T14:20:33Z</dcterms:created>
  <dc:creator>DELL</dc:creator>
  <cp:lastModifiedBy>WPS_1661830351</cp:lastModifiedBy>
  <dcterms:modified xsi:type="dcterms:W3CDTF">2023-04-14T14:20:42Z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3EFCCD2F2A2941BA8A39A0B401972E5F_12</vt:lpwstr>
  </property>
</Properties>
</file>