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9"/>
          <w:right w:val="none" w:color="auto" w:sz="0" w:space="0"/>
        </w:pBdr>
        <w:shd w:val="clear" w:fill="FFFFFF"/>
        <w:spacing w:line="360" w:lineRule="atLeast"/>
        <w:ind w:left="0" w:firstLine="0"/>
        <w:jc w:val="lef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5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5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湖北大学艺术学院2023年硕士研究生调剂通知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right"/>
        <w:rPr>
          <w:color w:val="99999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10"/>
          <w:sz w:val="16"/>
          <w:szCs w:val="16"/>
          <w:bdr w:val="none" w:color="auto" w:sz="0" w:space="0"/>
          <w:shd w:val="clear" w:fill="FFFFFF"/>
        </w:rPr>
        <w:t>作者： 编辑： 来源：发布时间： 2023-04-11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湖北大学艺术学院2023年硕士研究生调剂通知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一、调剂专业</w:t>
      </w:r>
    </w:p>
    <w:tbl>
      <w:tblPr>
        <w:tblW w:w="0" w:type="dxa"/>
        <w:tblInd w:w="2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70"/>
        <w:gridCol w:w="1040"/>
        <w:gridCol w:w="23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pacing w:val="0"/>
                <w:sz w:val="28"/>
                <w:szCs w:val="28"/>
              </w:rPr>
            </w:pPr>
            <w:r>
              <w:rPr>
                <w:rStyle w:val="5"/>
                <w:b/>
                <w:bCs/>
                <w:spacing w:val="0"/>
                <w:sz w:val="28"/>
                <w:szCs w:val="28"/>
                <w:bdr w:val="none" w:color="auto" w:sz="0" w:space="0"/>
              </w:rPr>
              <w:t>专业代码及名称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pacing w:val="0"/>
                <w:sz w:val="28"/>
                <w:szCs w:val="28"/>
              </w:rPr>
            </w:pPr>
            <w:r>
              <w:rPr>
                <w:rStyle w:val="5"/>
                <w:b/>
                <w:bCs/>
                <w:spacing w:val="0"/>
                <w:sz w:val="28"/>
                <w:szCs w:val="28"/>
                <w:bdr w:val="none" w:color="auto" w:sz="0" w:space="0"/>
              </w:rPr>
              <w:t>学习方式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pacing w:val="0"/>
                <w:sz w:val="28"/>
                <w:szCs w:val="28"/>
              </w:rPr>
            </w:pPr>
            <w:r>
              <w:rPr>
                <w:rStyle w:val="5"/>
                <w:b/>
                <w:bCs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  <w:bdr w:val="none" w:color="auto" w:sz="0" w:space="0"/>
              </w:rPr>
              <w:t>135100艺术（艺术设计）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  <w:bdr w:val="none" w:color="auto" w:sz="0" w:space="0"/>
              </w:rPr>
              <w:t>非全日制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  <w:bdr w:val="none" w:color="auto" w:sz="0" w:space="0"/>
              </w:rPr>
              <w:t>本次调剂为校内调剂，即只针对已参加过湖北大学一志愿（全日制）复试且填报非全志愿的考生调剂。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二、调剂报名时间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2023年4月11日12:00开放调剂系统，调剂报名时间：11日12:00—12日00:00。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三、调剂复试方式、内容及要求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1、本次调剂不单独组织复试，调剂复试成绩采用一志愿复试成绩。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2、结合一志愿复试时考生志愿，按总评成绩从高往底录取，录满为止。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3、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考生申请调入非全日制专业的，须向学院提交定向单位委培函、在职证明或劳动合同等证明材料，满足在职定向就业生的相关要求方可调剂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4、我校非全日制硕士研究生不予安排住宿，不享受奖助学金。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                                湖北大学艺术学院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208" w:right="208" w:firstLine="420"/>
        <w:rPr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                                 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62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2023-04-15T02:31:17Z</dcterms:created>
  <dc:creator>DELL</dc:creator>
  <cp:lastModifiedBy>WPS_1661830351</cp:lastModifiedBy>
  <dcterms:modified xsi:type="dcterms:W3CDTF">2023-04-15T02:31:27Z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CBC3E5C45C074994A43D64E18B35AB50_12</vt:lpwstr>
  </property>
</Properties>
</file>