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0"/>
        <w:jc w:val="center"/>
        <w:rPr>
          <w:rFonts w:ascii="Arial" w:hAnsi="Arial" w:cs="Arial"/>
          <w:b/>
          <w:bCs/>
          <w:i w:val="0"/>
          <w:iCs w:val="0"/>
          <w:caps w:val="0"/>
          <w:color w:val="333333"/>
          <w:spacing w:val="0"/>
          <w:sz w:val="28"/>
          <w:szCs w:val="28"/>
        </w:rPr>
      </w:pPr>
      <w:bookmarkStart w:id="0" w:name="_GoBack"/>
      <w:r>
        <w:rPr>
          <w:rFonts w:hint="default" w:ascii="Arial" w:hAnsi="Arial" w:cs="Arial"/>
          <w:b/>
          <w:bCs/>
          <w:i w:val="0"/>
          <w:iCs w:val="0"/>
          <w:caps w:val="0"/>
          <w:color w:val="333333"/>
          <w:spacing w:val="0"/>
          <w:sz w:val="28"/>
          <w:szCs w:val="28"/>
          <w:bdr w:val="none" w:color="auto" w:sz="0" w:space="0"/>
          <w:shd w:val="clear" w:fill="FFFFFF"/>
        </w:rPr>
        <w:t>湖北工业大学2023年硕士研究生招生调剂公告</w:t>
      </w:r>
    </w:p>
    <w:bookmarkEnd w:id="0"/>
    <w:p>
      <w:pPr>
        <w:keepNext w:val="0"/>
        <w:keepLines w:val="0"/>
        <w:widowControl/>
        <w:suppressLineNumbers w:val="0"/>
        <w:pBdr>
          <w:top w:val="none" w:color="auto" w:sz="0" w:space="0"/>
          <w:left w:val="none" w:color="auto" w:sz="0" w:space="0"/>
          <w:bottom w:val="dashed" w:color="DCDCDC" w:sz="4" w:space="7"/>
          <w:right w:val="none" w:color="auto" w:sz="0" w:space="0"/>
        </w:pBdr>
        <w:shd w:val="clear" w:fill="FFFFFF"/>
        <w:spacing w:before="0" w:beforeAutospacing="0" w:after="100" w:afterAutospacing="0" w:line="180" w:lineRule="atLeast"/>
        <w:ind w:left="0" w:right="0" w:firstLine="0"/>
        <w:jc w:val="center"/>
        <w:rPr>
          <w:rFonts w:hint="default" w:ascii="Arial" w:hAnsi="Arial" w:cs="Arial"/>
          <w:i w:val="0"/>
          <w:iCs w:val="0"/>
          <w:caps w:val="0"/>
          <w:color w:val="AAAAAA"/>
          <w:spacing w:val="0"/>
          <w:sz w:val="16"/>
          <w:szCs w:val="16"/>
        </w:rPr>
      </w:pPr>
      <w:r>
        <w:rPr>
          <w:rFonts w:hint="default" w:ascii="Arial" w:hAnsi="Arial" w:eastAsia="宋体" w:cs="Arial"/>
          <w:i w:val="0"/>
          <w:iCs w:val="0"/>
          <w:caps w:val="0"/>
          <w:color w:val="AAAAAA"/>
          <w:spacing w:val="0"/>
          <w:kern w:val="0"/>
          <w:sz w:val="16"/>
          <w:szCs w:val="16"/>
          <w:bdr w:val="none" w:color="auto" w:sz="0" w:space="0"/>
          <w:shd w:val="clear" w:fill="FFFFFF"/>
          <w:lang w:val="en-US" w:eastAsia="zh-CN" w:bidi="ar"/>
        </w:rPr>
        <w:t>作者：研究生院 来源：本站 发布时间：2023-04-01 点击量：53360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Style w:val="7"/>
          <w:rFonts w:ascii="微软雅黑" w:hAnsi="微软雅黑" w:eastAsia="微软雅黑" w:cs="微软雅黑"/>
          <w:b w:val="0"/>
          <w:bCs w:val="0"/>
          <w:i w:val="0"/>
          <w:iCs w:val="0"/>
          <w:caps w:val="0"/>
          <w:color w:val="333333"/>
          <w:spacing w:val="0"/>
          <w:sz w:val="18"/>
          <w:szCs w:val="18"/>
          <w:bdr w:val="none" w:color="auto" w:sz="0" w:space="0"/>
          <w:shd w:val="clear" w:fill="FFFFFF"/>
        </w:rPr>
        <w:t>一、</w:t>
      </w: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调剂基本原则和要求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Fonts w:ascii="仿宋" w:hAnsi="仿宋" w:eastAsia="仿宋" w:cs="仿宋"/>
          <w:i w:val="0"/>
          <w:iCs w:val="0"/>
          <w:caps w:val="0"/>
          <w:color w:val="000000"/>
          <w:spacing w:val="0"/>
          <w:sz w:val="18"/>
          <w:szCs w:val="18"/>
          <w:bdr w:val="none" w:color="auto" w:sz="0" w:space="0"/>
          <w:shd w:val="clear" w:fill="FFFFFF"/>
        </w:rPr>
        <w:t>1.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2.初试成绩须达到调出学科专业A区国家线及我校调入学科专业复试资格线。符合招生简章中规定的调入专业的报考条件和各招生学院规定的条件。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3.调入专业与第一志愿报考专业相同或相近，应在同一学科门类范围内。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5.未考数学的考生一般情况不允许调入须考数学的专业（方向）。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6.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7.第一志愿报考我校全日制专业的考生在复试合格后，在非全日制计划充足情况下，符合非全日制报考条件的，可调剂到对应非全日制专业录取。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8.为保证生源质量，各招生学院可在上述调剂复试基本要求的基础上，根据各学科专业的实际情况制定相应的调剂复试要求，但务必要坚持公平公正，不得按单位、行业、地域、学校层次类别等限定生源范围，也不得设置其他歧视性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9.我校不接收一志愿报考外单位“退役大学生士兵”专项计划考生调剂。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10.考生必须确保所填报信息属实，如有虚假，我校将取消其调剂及录取资格。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二、遴选原则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三、调剂流程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1.调剂考生(包括外单位调剂考生和本校调剂考生)必须通过教育部指定的“全国硕士生招生调剂服务系统”进行。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2.调剂系统每次开通不低于12小时。考生填报调剂志愿后，志愿会被锁定，我校设置志愿锁定时间24小时。志愿锁定期满后，如没有收到我校复试通知，考生可继续等待或改报其他志愿。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3.调剂系统关闭后，我校将遴选调剂考生并发送复试通知。调剂考生能否参加我校复试，以我校在调剂系统确认信息为准，调剂复试资格人员名单将会在招生学院网站公布。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4.经复试被我校拟录取的调剂考生，将通过调剂系统发出待录取通知，考生应在规定时间内及时确认，逾期没有确认者视为主动放弃录取资格，我校将取消“待录取”资格，补录其他考生。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5.调剂考生复试办法参照招生学院发布的复试工作实施细则进行，具体复试形式、时间安排由招生学院另行通知。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6.我校根据相关专业招生计划完成情况，确定是否再次开通调剂系统，请关注我校研究生院网站和招生学院网站公告。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7.调剂报名考生务必保持手机畅通，学校将通过调剂系统发送复试及待录取通知，请收到通知的考生在规定时间内及时确认，并按要求进行相关工作。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textAlignment w:val="baseline"/>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vertAlign w:val="baseline"/>
        </w:rPr>
        <w:t>四、培养方式及学制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1.全日制硕士研究生：全脱产，学制3年。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五、学费标准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50" w:lineRule="atLeast"/>
        <w:ind w:left="0" w:right="0" w:firstLine="37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会计专业型硕士1.5万元/年，艺术设计、工业设计工程专业型硕士1.2万元/年，金融、国际商务专业型硕士1万元/年，其他专业均为0.8万元/年。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2.非全日制硕士研究生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工程管理专业型硕士2.8万元/年，工商管理专业型硕士2.4万元/年，公共管理专业型硕士1.6万元/年，会计专业型硕士2.3万元/年，艺术设计、工业设计工程专业型硕士1.5万元/年，其他专业均为1万元/年。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六、奖助政策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1.全日制硕士研究生（人事档案转入学校，无固定工资收入，非定向类别）：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（1）符合国家政策的研究生将获得国家助学金0.6万元/人/年。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（2）经评选获得研究生国家奖学金者奖励2万元/人/年。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（3）学业奖学金分一、二、三等，奖励金额及覆盖比例分别为1万元/人/年（20%）、0.6万元/人/年（20%）、0.3万元/人/年（30%），详见《湖北工业大学研究生奖助学金管理办法》。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（4）学校另设有学术科技创新专项奖助金、研究生“三助”等奖助项目，详见《湖北工业大学研究生奖助学金管理办法》等文件。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（5）相关学院还设有不同类别的研究生社会奖学金，用于奖励在科研成果、学习成绩、社会活动等方面表现突出的硕士研究生。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2.非全日制研究生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非全日制硕士研究生原则上招收在职定向就业人员，按定向培养政策执行，不享受国家和学校提供的奖助学金。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3.若本校对上述奖助标准及激励机制进行重新修订，以最新文件精神为准。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七、调剂工作安排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首批调剂申请开放时间为4月6日（全国硕士生招生调剂服务系统开通时间），复试工作总体安排在4月8日--4月15日陆续进行，复试形式、内容及具体安排以各招生学院通知为准。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70"/>
        <w:jc w:val="left"/>
        <w:rPr>
          <w:color w:val="333333"/>
          <w:sz w:val="18"/>
          <w:szCs w:val="18"/>
        </w:rPr>
      </w:pPr>
      <w:r>
        <w:rPr>
          <w:rStyle w:val="7"/>
          <w:rFonts w:hint="eastAsia" w:ascii="微软雅黑" w:hAnsi="微软雅黑" w:eastAsia="微软雅黑" w:cs="微软雅黑"/>
          <w:b w:val="0"/>
          <w:bCs w:val="0"/>
          <w:i w:val="0"/>
          <w:iCs w:val="0"/>
          <w:caps w:val="0"/>
          <w:color w:val="000000"/>
          <w:spacing w:val="0"/>
          <w:sz w:val="18"/>
          <w:szCs w:val="18"/>
          <w:bdr w:val="none" w:color="auto" w:sz="0" w:space="0"/>
          <w:shd w:val="clear" w:fill="FFFFFF"/>
        </w:rPr>
        <w:t>八、研究生招生信息发布网址及联系方式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研究生招生信息网址：https://yjs.hbut.edu.cn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研究生院咨询电话：027-59752000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附件：湖北工业大学2023年拟接收调剂专业一览表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left"/>
        <w:rPr>
          <w:color w:val="333333"/>
          <w:sz w:val="18"/>
          <w:szCs w:val="1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070"/>
        <w:jc w:val="righ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湖北工业大学研究生院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50" w:lineRule="atLeast"/>
        <w:ind w:left="0" w:right="0" w:firstLine="350"/>
        <w:jc w:val="right"/>
        <w:rPr>
          <w:color w:val="333333"/>
          <w:sz w:val="18"/>
          <w:szCs w:val="18"/>
        </w:rPr>
      </w:pPr>
      <w:r>
        <w:rPr>
          <w:rFonts w:hint="eastAsia" w:ascii="仿宋" w:hAnsi="仿宋" w:eastAsia="仿宋" w:cs="仿宋"/>
          <w:i w:val="0"/>
          <w:iCs w:val="0"/>
          <w:caps w:val="0"/>
          <w:color w:val="000000"/>
          <w:spacing w:val="0"/>
          <w:sz w:val="18"/>
          <w:szCs w:val="18"/>
          <w:bdr w:val="none" w:color="auto" w:sz="0" w:space="0"/>
          <w:shd w:val="clear" w:fill="FFFFFF"/>
        </w:rPr>
        <w:t>                              2023年4月1日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5AF2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2023-04-15T11:07:54Z</dcterms:created>
  <dc:creator>DELL</dc:creator>
  <cp:lastModifiedBy>WPS_1661830351</cp:lastModifiedBy>
  <dcterms:modified xsi:type="dcterms:W3CDTF">2023-04-15T11:08:03Z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8B048680CF36442AAAF3379456E4113D_12</vt:lpwstr>
  </property>
</Properties>
</file>