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CCCCCC" w:sz="4" w:space="0"/>
          <w:right w:val="none" w:color="auto" w:sz="0" w:space="0"/>
        </w:pBdr>
        <w:shd w:val="clear" w:fill="FFFFFF"/>
        <w:spacing w:before="100" w:beforeAutospacing="0" w:after="100" w:afterAutospacing="0" w:line="300" w:lineRule="atLeast"/>
        <w:ind w:left="0" w:right="0" w:firstLine="0"/>
        <w:jc w:val="center"/>
        <w:rPr>
          <w:rFonts w:ascii="微软雅黑" w:hAnsi="微软雅黑" w:eastAsia="微软雅黑" w:cs="微软雅黑"/>
          <w:i w:val="0"/>
          <w:iCs w:val="0"/>
          <w:caps w:val="0"/>
          <w:color w:val="2D648F"/>
          <w:spacing w:val="0"/>
          <w:sz w:val="16"/>
          <w:szCs w:val="16"/>
        </w:rPr>
      </w:pPr>
      <w:bookmarkStart w:id="0" w:name="_GoBack"/>
      <w:r>
        <w:rPr>
          <w:rFonts w:hint="eastAsia" w:ascii="微软雅黑" w:hAnsi="微软雅黑" w:eastAsia="微软雅黑" w:cs="微软雅黑"/>
          <w:i w:val="0"/>
          <w:iCs w:val="0"/>
          <w:caps w:val="0"/>
          <w:color w:val="2D648F"/>
          <w:spacing w:val="0"/>
          <w:sz w:val="16"/>
          <w:szCs w:val="16"/>
          <w:bdr w:val="none" w:color="auto" w:sz="0" w:space="0"/>
          <w:shd w:val="clear" w:fill="FFFFFF"/>
        </w:rPr>
        <w:t>体育学院2023年硕士研究生招生 调剂公告</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50" w:lineRule="atLeast"/>
        <w:ind w:left="0" w:right="0" w:firstLine="0"/>
        <w:jc w:val="center"/>
        <w:rPr>
          <w:rFonts w:hint="eastAsia" w:ascii="微软雅黑" w:hAnsi="微软雅黑" w:eastAsia="微软雅黑" w:cs="微软雅黑"/>
          <w:i w:val="0"/>
          <w:iCs w:val="0"/>
          <w:caps w:val="0"/>
          <w:color w:val="666666"/>
          <w:spacing w:val="0"/>
          <w:sz w:val="12"/>
          <w:szCs w:val="12"/>
        </w:rPr>
      </w:pPr>
      <w:r>
        <w:rPr>
          <w:rFonts w:hint="eastAsia" w:ascii="微软雅黑" w:hAnsi="微软雅黑" w:eastAsia="微软雅黑" w:cs="微软雅黑"/>
          <w:i w:val="0"/>
          <w:iCs w:val="0"/>
          <w:caps w:val="0"/>
          <w:color w:val="666666"/>
          <w:spacing w:val="0"/>
          <w:kern w:val="0"/>
          <w:sz w:val="12"/>
          <w:szCs w:val="12"/>
          <w:bdr w:val="none" w:color="auto" w:sz="0" w:space="0"/>
          <w:shd w:val="clear" w:fill="FFFFFF"/>
          <w:lang w:val="en-US" w:eastAsia="zh-CN" w:bidi="ar"/>
        </w:rPr>
        <w:t>发布时间：2023-04-07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一、调剂基本原则和要求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1.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2.初试成绩须达到调出学科专业A区国家线及我校调入学科专业复试资格线。符合招生简章中规定的调入专业的报考条件和我院规定的条件。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5.为保证生源质量，我院可在上述调剂复试基本要求的基础上，根据各学科专业的实际情况制定相应的调剂复试要求，但务必坚持公平公正，不得按单位、行业、地域、学校层次类别等限定生源范围，也不得设置其他歧视性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6.我院不接收一志愿报考外单位“退役大学生士兵”专项计划考生调剂。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7.考生必须确保所填报信息属实，如有虚假，学校将取消其调剂及录取资格。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二、遴选原则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三、调剂流程及注意事项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1.调剂考生(包括外单位调剂考生和本校调剂考生)必须通过教育部指定的“全国硕士生招生调剂服务系统”进行。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2.调剂系统每次开通不低于12小时。考生填报调剂志愿后，志愿会被锁定，我校设置志愿锁定时间24小时。志愿锁定期满后，如没有收到我校复试通知，考生可继续等待或改报其他志愿。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3.调剂系统关闭后，我校将遴选调剂考生并发送复试通知。调剂考生能否参加我校复试，以我校在调剂系统确认信息为准，调剂复试资格人员名单将会在本院网站公布。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4.经复试被我校拟录取的调剂考生，将通过调剂系统发出待录取通知，考生应在规定时间内及时确认，逾期没有确认者视为主动放弃录取资格，我校将取消“待录取”资格，补录其他考生。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5.我院根据相关专业招生计划完成情况，确定是否再次开通调剂系统，请关注我校研究生院网站和招生学院网站公告。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6.调剂报名考生务必保持手机畅通，学校将通过调剂系统发送复试及待录取通知，请收到通知提醒的考生在规定时间内及时确认，并按要求进行相关工作。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四、学院拟接收调剂相关专业及要求</w:t>
      </w:r>
    </w:p>
    <w:tbl>
      <w:tblPr>
        <w:tblW w:w="11667"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646"/>
        <w:gridCol w:w="1585"/>
        <w:gridCol w:w="1728"/>
        <w:gridCol w:w="1565"/>
        <w:gridCol w:w="514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8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学习方式</w:t>
            </w:r>
          </w:p>
        </w:tc>
        <w:tc>
          <w:tcPr>
            <w:tcW w:w="7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学位类型</w:t>
            </w:r>
          </w:p>
        </w:tc>
        <w:tc>
          <w:tcPr>
            <w:tcW w:w="8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专业代码及名称</w:t>
            </w:r>
          </w:p>
        </w:tc>
        <w:tc>
          <w:tcPr>
            <w:tcW w:w="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拟接收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调剂名额</w:t>
            </w:r>
          </w:p>
        </w:tc>
        <w:tc>
          <w:tcPr>
            <w:tcW w:w="25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81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全日制</w:t>
            </w:r>
          </w:p>
        </w:tc>
        <w:tc>
          <w:tcPr>
            <w:tcW w:w="7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专业型</w:t>
            </w:r>
          </w:p>
        </w:tc>
        <w:tc>
          <w:tcPr>
            <w:tcW w:w="85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0452体育</w:t>
            </w:r>
          </w:p>
        </w:tc>
        <w:tc>
          <w:tcPr>
            <w:tcW w:w="7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2</w:t>
            </w:r>
          </w:p>
        </w:tc>
        <w:tc>
          <w:tcPr>
            <w:tcW w:w="253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高水平运动员（健将、一级运动员）、科研和实践能力突出者优先考虑，请提前准备好相关证明材料，将电子版发送至283284300@qq.com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注：具体调剂专业、调剂要求等信息，请以“研招网”调剂系统发布的信息为准。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五、调剂复试办法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我院调剂考生复试采取现场复试方式，办法参照我院发布的复试工作实施细则进行，具体安排如下：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1.复试形式及内容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复试满分300分，包括笔试100分，面试200分，复试采取线下方式进行。每名考生面试时间原则上不低于20分钟。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（1）笔试。考试科目《体育概论》，满分100分，主要考察学生体育教育训练学、体育教学、运动训练等方面的理论、知识以及应用能力。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（2）面试。满分200分，包括综合面试（150分）和外国语听力与口语水平测试（50分）。每名考生面试时间原则上不低于20分钟。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综合面试：对考生的思想政治素质和品德、专业素质和能力、综合素养及身心状况方面等进行考察。考生在此环节还需进行运动专项展示，考生根据个人专业特长，准备一项运动技能展示，要求在展示的同时进行必要讲解。运动专项展示涉及到的场地、器材等，请提前与我院联系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外国语听力与口语水平测试：①个人自述1-2分钟，包括个人基本情况、学习经历、学业背景、学术兴趣等。②对话2-3分钟，关于日常生活、个人经历、兴趣爱好、理想职业的情景对话等。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2.复试流程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复试期间学院对考生进行资格审查，无证考生和复试资格不合格考生将不予复试。考生须提交以下材料电子版：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（1）居民身份证原件正反面；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（2）全国硕士研究生招生考试准考证；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（3）应届考生提供《教育部学籍在线验证报告》和大学成绩单；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（4）往届考生提供《教育部学历证书电子注册备案表》；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（5）国外学历考生提高学历认证报告；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（6）湖北工业大学研究生复试思想政治素质和品德考核表；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（7）考生诚信复试承诺书；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（8）运动员等级或科研成果证明。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具体时间安排</w:t>
      </w:r>
    </w:p>
    <w:tbl>
      <w:tblPr>
        <w:tblW w:w="7892"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994"/>
        <w:gridCol w:w="1835"/>
        <w:gridCol w:w="306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时间</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内容</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Style w:val="6"/>
                <w:rFonts w:hint="eastAsia" w:ascii="微软雅黑" w:hAnsi="微软雅黑" w:eastAsia="微软雅黑" w:cs="微软雅黑"/>
                <w:color w:val="465A64"/>
                <w:sz w:val="14"/>
                <w:szCs w:val="14"/>
                <w:bdr w:val="none" w:color="auto" w:sz="0" w:space="0"/>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4月11日上午10：00前</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缴费</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湖北工业大学财务平台，网址：</w:t>
            </w:r>
            <w:r>
              <w:rPr>
                <w:rFonts w:hint="eastAsia" w:ascii="微软雅黑" w:hAnsi="微软雅黑" w:eastAsia="微软雅黑" w:cs="微软雅黑"/>
                <w:color w:val="1E50A2"/>
                <w:sz w:val="14"/>
                <w:szCs w:val="14"/>
                <w:u w:val="single"/>
                <w:bdr w:val="none" w:color="auto" w:sz="0" w:space="0"/>
              </w:rPr>
              <w:fldChar w:fldCharType="begin"/>
            </w:r>
            <w:r>
              <w:rPr>
                <w:rFonts w:hint="eastAsia" w:ascii="微软雅黑" w:hAnsi="微软雅黑" w:eastAsia="微软雅黑" w:cs="微软雅黑"/>
                <w:color w:val="1E50A2"/>
                <w:sz w:val="14"/>
                <w:szCs w:val="14"/>
                <w:u w:val="single"/>
                <w:bdr w:val="none" w:color="auto" w:sz="0" w:space="0"/>
              </w:rPr>
              <w:instrText xml:space="preserve"> HYPERLINK "http://wpay.hbut.edu.cn/" </w:instrText>
            </w:r>
            <w:r>
              <w:rPr>
                <w:rFonts w:hint="eastAsia" w:ascii="微软雅黑" w:hAnsi="微软雅黑" w:eastAsia="微软雅黑" w:cs="微软雅黑"/>
                <w:color w:val="1E50A2"/>
                <w:sz w:val="14"/>
                <w:szCs w:val="14"/>
                <w:u w:val="single"/>
                <w:bdr w:val="none" w:color="auto" w:sz="0" w:space="0"/>
              </w:rPr>
              <w:fldChar w:fldCharType="separate"/>
            </w:r>
            <w:r>
              <w:rPr>
                <w:rStyle w:val="7"/>
                <w:rFonts w:hint="eastAsia" w:ascii="微软雅黑" w:hAnsi="微软雅黑" w:eastAsia="微软雅黑" w:cs="微软雅黑"/>
                <w:color w:val="1E50A2"/>
                <w:sz w:val="14"/>
                <w:szCs w:val="14"/>
                <w:u w:val="single"/>
                <w:bdr w:val="none" w:color="auto" w:sz="0" w:space="0"/>
              </w:rPr>
              <w:t>http://wpay.hbut.edu.cn:</w:t>
            </w:r>
            <w:r>
              <w:rPr>
                <w:rFonts w:hint="eastAsia" w:ascii="微软雅黑" w:hAnsi="微软雅黑" w:eastAsia="微软雅黑" w:cs="微软雅黑"/>
                <w:color w:val="1E50A2"/>
                <w:sz w:val="14"/>
                <w:szCs w:val="14"/>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8081/bmqz/view/login.html</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4月11日下午17：00前</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提交资格审查材料</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考生按照材料格式相关要求，打包将电子档发送邮箱：283284300@qq.com</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4月12日上午9：00</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笔试</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地点：体育学院多媒体教室</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4月12日下午14：00</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面试</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地点：体育学院会议室专项展示在对应场地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4月12日</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心理测试</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现场扫码在线测评</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21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时间另行通知</w:t>
            </w:r>
          </w:p>
        </w:tc>
        <w:tc>
          <w:tcPr>
            <w:tcW w:w="133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体检</w:t>
            </w:r>
          </w:p>
        </w:tc>
        <w:tc>
          <w:tcPr>
            <w:tcW w:w="2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rFonts w:hint="eastAsia" w:ascii="微软雅黑" w:hAnsi="微软雅黑" w:eastAsia="微软雅黑" w:cs="微软雅黑"/>
                <w:color w:val="465A64"/>
                <w:sz w:val="14"/>
                <w:szCs w:val="14"/>
              </w:rPr>
            </w:pPr>
            <w:r>
              <w:rPr>
                <w:rFonts w:hint="eastAsia" w:ascii="微软雅黑" w:hAnsi="微软雅黑" w:eastAsia="微软雅黑" w:cs="微软雅黑"/>
                <w:color w:val="465A64"/>
                <w:sz w:val="14"/>
                <w:szCs w:val="14"/>
                <w:bdr w:val="none" w:color="auto" w:sz="0" w:space="0"/>
              </w:rPr>
              <w:t>安排在拟录取阶段进行，拟录取考生按要求体检。本校考生在校医院进行，外校考生可提交近3个月内的体检报告（二级甲等以上医院或校医院）。</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其他未说明的事项，参照我院发布的复试工作实施细则进行。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六、培养方式及学制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全日制硕士研究生：全脱产，学制3年，人事档案需在入学前转入学校。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七、学费标准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全日制硕士研究生，体育类专业为0.8万元/年。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八、奖助政策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1.全日制硕士研究生（人事档案转入学校，无固定工资收入，非定向类别）：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（1）符合国家政策的研究生将获得国家助学金0.6万元/人/年。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（2）经评选获得研究生国家奖学金者奖励2万元/人/年。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3）学业奖学金分一、二、三等，奖励金额及覆盖比例分别为1万元/人/年（20%）、0.6万元/人/年（20%）、0.3万元/人/年（30%）。调剂考生须知：一年级硕士新生根据复试办法计算排名，原则上在学科专业范围内进行评选，在学校分配的名额内优先评选一志愿报考我校的普通全日制本科毕业生，详情查阅《湖北工业大学研究生奖助学金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（4）学校另设有学术科技创新专项奖助金、研究生“三助”等奖助项目，详见《湖北工业大学研究生奖助学金管理办法》。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3.若本校对上述奖助标准及激励机制进行重新修订，以最新文件精神为准。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九、我院拟安排调剂报名时间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第一次开放时间4月9日07：00。开放时间12小时。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申请调剂考生须及时登录“全国硕士研究生招生调剂服务系统”，查看我院调剂信息，进行网上调剂申请。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Style w:val="6"/>
          <w:rFonts w:hint="eastAsia" w:ascii="微软雅黑" w:hAnsi="微软雅黑" w:eastAsia="微软雅黑" w:cs="微软雅黑"/>
          <w:i w:val="0"/>
          <w:iCs w:val="0"/>
          <w:caps w:val="0"/>
          <w:color w:val="465A64"/>
          <w:spacing w:val="0"/>
          <w:sz w:val="14"/>
          <w:szCs w:val="14"/>
          <w:bdr w:val="none" w:color="auto" w:sz="0" w:space="0"/>
          <w:shd w:val="clear" w:fill="FFFFFF"/>
        </w:rPr>
        <w:t>十、学院研究生招生信息发布网址及联系方式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信息发布网址：http:// tyxy.hbut.edu.cn/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联系方式：董老师 电话：13545912299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调剂咨询QQ群：422032995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湖北工业大学体育学院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10" w:lineRule="atLeast"/>
        <w:ind w:left="0" w:right="0" w:firstLine="420"/>
        <w:jc w:val="left"/>
        <w:rPr>
          <w:rFonts w:hint="eastAsia" w:ascii="微软雅黑" w:hAnsi="微软雅黑" w:eastAsia="微软雅黑" w:cs="微软雅黑"/>
          <w:color w:val="465A64"/>
          <w:sz w:val="14"/>
          <w:szCs w:val="14"/>
        </w:rPr>
      </w:pPr>
      <w:r>
        <w:rPr>
          <w:rFonts w:hint="eastAsia" w:ascii="微软雅黑" w:hAnsi="微软雅黑" w:eastAsia="微软雅黑" w:cs="微软雅黑"/>
          <w:i w:val="0"/>
          <w:iCs w:val="0"/>
          <w:caps w:val="0"/>
          <w:color w:val="465A64"/>
          <w:spacing w:val="0"/>
          <w:sz w:val="14"/>
          <w:szCs w:val="14"/>
          <w:bdr w:val="none" w:color="auto" w:sz="0" w:space="0"/>
          <w:shd w:val="clear" w:fill="FFFFFF"/>
        </w:rPr>
        <w:t>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4631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2023-04-16T11:07:54Z</dcterms:created>
  <dc:creator>DELL</dc:creator>
  <cp:lastModifiedBy>WPS_1661830351</cp:lastModifiedBy>
  <dcterms:modified xsi:type="dcterms:W3CDTF">2023-04-16T11:08:05Z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076489ECEF434F7685AA62701BD73C61_12</vt:lpwstr>
  </property>
</Properties>
</file>