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hd w:val="clear" w:fill="FFFFFF"/>
        <w:spacing w:before="10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D648F"/>
          <w:spacing w:val="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D648F"/>
          <w:spacing w:val="0"/>
          <w:sz w:val="16"/>
          <w:szCs w:val="16"/>
          <w:bdr w:val="none" w:color="auto" w:sz="0" w:space="0"/>
          <w:shd w:val="clear" w:fill="FFFFFF"/>
        </w:rPr>
        <w:t>体育学院2023年硕士研究生拟录取名单公示(调剂)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发布时间：2023-04-14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Fonts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根据《湖北工业大学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年硕士研究生招生复试录取工作方案》和《体育学院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年硕士研究生招生复试录取工作实施细则》等文件要求，依据硕士研究生初试与复试后的最终成绩，结合在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全国硕士招生调剂服务系统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中的实际拟录取数据，现对本院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年硕士研究生（调剂）拟录取名单予以公示。公示期为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:4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14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-4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18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公示期间，如有异议，可通过书面或电话形式向体育学院复试录取工作督导组反映，反映情况要实事求是，以便调查核实。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 w:firstLine="19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（电话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: 027-59750618  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邮箱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:283284300@qq.com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: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湖北工业大学体育学院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年硕士研究生拟录取名单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(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调剂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相关说明:</w:t>
      </w: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</w:rPr>
        <w:t>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220" w:lineRule="atLeast"/>
        <w:ind w:left="0" w:right="0"/>
        <w:jc w:val="left"/>
        <w:rPr>
          <w:rFonts w:hint="eastAsia" w:ascii="微软雅黑" w:hAnsi="微软雅黑" w:eastAsia="微软雅黑" w:cs="微软雅黑"/>
          <w:color w:val="465A6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5A64"/>
          <w:spacing w:val="0"/>
          <w:sz w:val="12"/>
          <w:szCs w:val="12"/>
          <w:bdr w:val="none" w:color="auto" w:sz="0" w:space="0"/>
          <w:shd w:val="clear" w:fill="FFFFFF"/>
          <w:lang w:val="en-US"/>
        </w:rPr>
        <w:drawing>
          <wp:inline distT="0" distB="0" distL="114300" distR="114300">
            <wp:extent cx="6943725" cy="1447800"/>
            <wp:effectExtent l="0" t="0" r="31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437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CAC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2023-04-16T11:06:48Z</dcterms:created>
  <dc:creator>DELL</dc:creator>
  <cp:lastModifiedBy>WPS_1661830351</cp:lastModifiedBy>
  <dcterms:modified xsi:type="dcterms:W3CDTF">2023-04-16T11:06:56Z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54558D74CA3C493EB802315B4EF6C31D_12</vt:lpwstr>
  </property>
</Properties>
</file>