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微软雅黑" w:hAnsi="微软雅黑" w:eastAsia="微软雅黑" w:cs="微软雅黑"/>
          <w:b/>
          <w:bCs/>
          <w:color w:val="333333"/>
          <w:sz w:val="24"/>
          <w:szCs w:val="24"/>
        </w:rPr>
      </w:pPr>
      <w:bookmarkStart w:id="0" w:name="_GoBack"/>
      <w:r>
        <w:rPr>
          <w:rFonts w:hint="eastAsia" w:ascii="微软雅黑" w:hAnsi="微软雅黑" w:eastAsia="微软雅黑" w:cs="微软雅黑"/>
          <w:b/>
          <w:bCs/>
          <w:i w:val="0"/>
          <w:iCs w:val="0"/>
          <w:caps w:val="0"/>
          <w:color w:val="333333"/>
          <w:spacing w:val="0"/>
          <w:sz w:val="24"/>
          <w:szCs w:val="24"/>
          <w:bdr w:val="none" w:color="auto" w:sz="0" w:space="0"/>
          <w:shd w:val="clear" w:fill="FFFFFF"/>
        </w:rPr>
        <w:t>机械工程学院2023年硕士研究生招生调剂公告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180" w:lineRule="atLeast"/>
        <w:ind w:left="0" w:right="0" w:firstLine="0"/>
        <w:jc w:val="center"/>
        <w:rPr>
          <w:rFonts w:hint="eastAsia" w:ascii="微软雅黑" w:hAnsi="微软雅黑" w:eastAsia="微软雅黑" w:cs="微软雅黑"/>
          <w:i w:val="0"/>
          <w:iCs w:val="0"/>
          <w:caps w:val="0"/>
          <w:color w:val="AAAAAA"/>
          <w:spacing w:val="0"/>
          <w:sz w:val="16"/>
          <w:szCs w:val="16"/>
        </w:rPr>
      </w:pPr>
      <w:r>
        <w:rPr>
          <w:rFonts w:hint="eastAsia" w:ascii="微软雅黑" w:hAnsi="微软雅黑" w:eastAsia="微软雅黑" w:cs="微软雅黑"/>
          <w:i w:val="0"/>
          <w:iCs w:val="0"/>
          <w:caps w:val="0"/>
          <w:color w:val="AAAAAA"/>
          <w:spacing w:val="0"/>
          <w:kern w:val="0"/>
          <w:sz w:val="16"/>
          <w:szCs w:val="16"/>
          <w:u w:val="none"/>
          <w:bdr w:val="none" w:color="auto" w:sz="0" w:space="0"/>
          <w:shd w:val="clear" w:fill="FFFFFF"/>
          <w:lang w:val="en-US" w:eastAsia="zh-CN" w:bidi="ar"/>
        </w:rPr>
        <w:drawing>
          <wp:inline distT="0" distB="0" distL="114300" distR="114300">
            <wp:extent cx="190500" cy="171450"/>
            <wp:effectExtent l="0" t="0" r="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90500" cy="1714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AAAAAA"/>
          <w:spacing w:val="0"/>
          <w:kern w:val="0"/>
          <w:sz w:val="16"/>
          <w:szCs w:val="16"/>
          <w:bdr w:val="none" w:color="auto" w:sz="0" w:space="0"/>
          <w:shd w:val="clear" w:fill="FFFFFF"/>
          <w:lang w:val="en-US" w:eastAsia="zh-CN" w:bidi="ar"/>
        </w:rPr>
        <w:t>时间：2023-04-04 </w:t>
      </w:r>
      <w:r>
        <w:rPr>
          <w:rFonts w:hint="eastAsia" w:ascii="微软雅黑" w:hAnsi="微软雅黑" w:eastAsia="微软雅黑" w:cs="微软雅黑"/>
          <w:i w:val="0"/>
          <w:iCs w:val="0"/>
          <w:caps w:val="0"/>
          <w:color w:val="AAAAAA"/>
          <w:spacing w:val="0"/>
          <w:kern w:val="0"/>
          <w:sz w:val="16"/>
          <w:szCs w:val="16"/>
          <w:u w:val="none"/>
          <w:bdr w:val="none" w:color="auto" w:sz="0" w:space="0"/>
          <w:shd w:val="clear" w:fill="FFFFFF"/>
          <w:lang w:val="en-US" w:eastAsia="zh-CN" w:bidi="ar"/>
        </w:rPr>
        <w:drawing>
          <wp:inline distT="0" distB="0" distL="114300" distR="114300">
            <wp:extent cx="209550" cy="1333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095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AAAAAA"/>
          <w:spacing w:val="0"/>
          <w:kern w:val="0"/>
          <w:sz w:val="16"/>
          <w:szCs w:val="16"/>
          <w:bdr w:val="none" w:color="auto" w:sz="0" w:space="0"/>
          <w:shd w:val="clear" w:fill="FFFFFF"/>
          <w:lang w:val="en-US" w:eastAsia="zh-CN" w:bidi="ar"/>
        </w:rPr>
        <w:t>浏览：</w:t>
      </w:r>
      <w:r>
        <w:rPr>
          <w:rFonts w:hint="eastAsia" w:ascii="微软雅黑" w:hAnsi="微软雅黑" w:eastAsia="微软雅黑" w:cs="微软雅黑"/>
          <w:b w:val="0"/>
          <w:bCs w:val="0"/>
          <w:i w:val="0"/>
          <w:iCs w:val="0"/>
          <w:caps w:val="0"/>
          <w:color w:val="AAAAAA"/>
          <w:spacing w:val="0"/>
          <w:kern w:val="0"/>
          <w:sz w:val="16"/>
          <w:szCs w:val="16"/>
          <w:bdr w:val="none" w:color="auto" w:sz="0" w:space="0"/>
          <w:shd w:val="clear" w:fill="FFFFFF"/>
          <w:lang w:val="en-US" w:eastAsia="zh-CN" w:bidi="ar"/>
        </w:rPr>
        <w:t>3417</w:t>
      </w:r>
      <w:r>
        <w:rPr>
          <w:rFonts w:hint="eastAsia" w:ascii="微软雅黑" w:hAnsi="微软雅黑" w:eastAsia="微软雅黑" w:cs="微软雅黑"/>
          <w:i w:val="0"/>
          <w:iCs w:val="0"/>
          <w:caps w:val="0"/>
          <w:color w:val="AAAAAA"/>
          <w:spacing w:val="0"/>
          <w:kern w:val="0"/>
          <w:sz w:val="16"/>
          <w:szCs w:val="16"/>
          <w:u w:val="none"/>
          <w:bdr w:val="none" w:color="auto" w:sz="0" w:space="0"/>
          <w:shd w:val="clear" w:fill="FFFFFF"/>
          <w:lang w:val="en-US" w:eastAsia="zh-CN" w:bidi="ar"/>
        </w:rPr>
        <w:drawing>
          <wp:inline distT="0" distB="0" distL="114300" distR="114300">
            <wp:extent cx="190500" cy="1905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90500" cy="1905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AAAAAA"/>
          <w:spacing w:val="0"/>
          <w:kern w:val="0"/>
          <w:sz w:val="16"/>
          <w:szCs w:val="16"/>
          <w:bdr w:val="none" w:color="auto" w:sz="0" w:space="0"/>
          <w:shd w:val="clear" w:fill="FFFFFF"/>
          <w:lang w:val="en-US" w:eastAsia="zh-CN" w:bidi="ar"/>
        </w:rPr>
        <w:t>来源：机械工程学院研工办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一、调剂基本原则和要求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1.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2.初试成绩须达到调出学科专业A区国家线及我校调入学科专业复试资格线。符合招生简章中规定的调入专业的报考条件和我院规定的条件。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3.调入专业与第一志愿报考专业相同或相近，应在同一学科门类范围内。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5.未考数学的考生一般情况不允许调入须考数学的专业（方向）。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6.第一志愿报考我院全日制专业的考生在复试合格后，在非全日制计划充足情况下，符合非全日制报考条件的，可调剂到对应非全日制专业录取。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7.为保证生源质量，我院可在上述调剂复试基本要求的基础上，根据各学科专业的实际情况制定相应的调剂复试要求，但务必坚持公平公正，不得按单位、行业、地域、学校层次类别等限定生源范围，也不得设置其他歧视性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8.我院不接收一志愿报考外单位“退役大学生士兵”专项计划考生调剂。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9.考生必须确保所填报信息属实，如有虚假，学校将取消其调剂及录取资格。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二、遴选原则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三、调剂流程及注意事项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1.调剂考生(包括外单位调剂考生和本校调剂考生)必须通过教育部指定的“全国硕士生招生调剂服务系统”进行。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2.调剂系统每次开通不低于12小时。考生填报调剂志愿后，志愿会被锁定，我校设置志愿锁定时间24小时。志愿锁定期满后，如没有收到我校复试通知，考生可继续等待或改报其他志愿。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3.调剂系统关闭后，我校将遴选调剂考生并发送复试通知。调剂考生能否参加我校复试，以我校在调剂系统确认信息为准，调剂复试资格人员名单将会在本院网站公布。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4.经复试被我校拟录取的调剂考生，将通过调剂系统发出待录取通知，考生应在规定时间内及时确认，逾期没有确认者视为主动放弃录取资格，我校将取消“待录取”资格，补录其他考生。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5.我院根据相关专业招生计划完成情况，确定是否再次开通调剂系统，请关注我校研究生院网站和招生学院网站公告。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6.调剂报名考生务必保持手机畅通，学校将通过调剂系统发送复试及待录取通知，请收到通知提醒的考生在规定时间内及时确认，并按要求进行相关工作。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四、学院拟接收调剂相关专业及要求</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96"/>
        <w:gridCol w:w="796"/>
        <w:gridCol w:w="2017"/>
        <w:gridCol w:w="1232"/>
        <w:gridCol w:w="3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ascii="仿宋_gb2312" w:hAnsi="仿宋_gb2312" w:eastAsia="仿宋_gb2312" w:cs="仿宋_gb2312"/>
                <w:b/>
                <w:bCs/>
                <w:kern w:val="0"/>
                <w:sz w:val="16"/>
                <w:szCs w:val="16"/>
                <w:bdr w:val="none" w:color="auto" w:sz="0" w:space="0"/>
                <w:lang w:val="en-US" w:eastAsia="zh-CN" w:bidi="ar"/>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学位类型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拟接收调剂名额</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学术型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080201机械制造及其自动化</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38</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初试报考专业为机械类及相近专业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学术型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080202机械电子工程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学术型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080203机械设计及理论</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学术型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080401精密仪器及机械</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18</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初试报考专业为仪器类及相近专业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学术型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080402测试计量技术及仪器</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专业型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085407仪器仪表工程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初试报考专业为电子信息类仪器仪表工程相近专业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专业型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085501机械工程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1.初试总分&gt;=3042.初试报考专业为机械类及相近专业</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70" w:lineRule="atLeast"/>
        <w:ind w:left="0" w:right="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注：具体调剂专业、调剂要求等信息，请以“研招网”调剂系统发布的信息为准。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textAlignment w:val="baseline"/>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vertAlign w:val="baseline"/>
        </w:rPr>
        <w:t>五、调剂复试办法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我院调剂考生复试办法参照我院发布的复试工作实施细则进行，具体安排如下：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bCs/>
          <w:i w:val="0"/>
          <w:iCs w:val="0"/>
          <w:caps w:val="0"/>
          <w:color w:val="333333"/>
          <w:spacing w:val="0"/>
          <w:sz w:val="18"/>
          <w:szCs w:val="18"/>
          <w:bdr w:val="none" w:color="auto" w:sz="0" w:space="0"/>
          <w:shd w:val="clear" w:fill="FFFFFF"/>
        </w:rPr>
        <w:t>1.复试流程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350" w:right="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w:t>
      </w:r>
      <w:r>
        <w:rPr>
          <w:rStyle w:val="7"/>
          <w:rFonts w:hint="eastAsia" w:ascii="微软雅黑" w:hAnsi="微软雅黑" w:eastAsia="微软雅黑" w:cs="微软雅黑"/>
          <w:b/>
          <w:bCs/>
          <w:i w:val="0"/>
          <w:iCs w:val="0"/>
          <w:caps w:val="0"/>
          <w:color w:val="333333"/>
          <w:spacing w:val="0"/>
          <w:sz w:val="18"/>
          <w:szCs w:val="18"/>
          <w:bdr w:val="none" w:color="auto" w:sz="0" w:space="0"/>
          <w:shd w:val="clear" w:fill="FFFFFF"/>
        </w:rPr>
        <w:t>1）提交资格审查材料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复试期间学院对考生进行资格审查，无证考生和复试资格不合格考生将不予复试。请所有考生认真对待，复试报到时携带好所有证件及材料的原件及复印件。考生须在4月7日17:00前提交以下材料电子版（文件命名为“调剂专业代码+姓名”，图片为JPG格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①居民身份证原件正反面；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②全国硕士研究生招生考试准考证；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③应届考生提供《教育部学籍在线验证报告》和大学成绩单；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④往届考生提供《教育部学历证书电子注册备案表》；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⑤国外学历考生提高学历认证报告；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⑥报考“大学生退役士兵专项计划”考生还须提供《入伍批准书》和《退出现役证》；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⑦报考非全日制的考生还须提供所在单位同意定向攻读硕士研究生的证明材料（拟录取阶段须提供定向协议）；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jc w:val="lef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⑧湖北工业大学研究生复试思想政治素质和品德考核表；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⑨考生诚信复试承诺书。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28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w:t>
      </w:r>
      <w:r>
        <w:rPr>
          <w:rStyle w:val="7"/>
          <w:rFonts w:hint="eastAsia" w:ascii="微软雅黑" w:hAnsi="微软雅黑" w:eastAsia="微软雅黑" w:cs="微软雅黑"/>
          <w:b/>
          <w:bCs/>
          <w:i w:val="0"/>
          <w:iCs w:val="0"/>
          <w:caps w:val="0"/>
          <w:color w:val="333333"/>
          <w:spacing w:val="0"/>
          <w:sz w:val="18"/>
          <w:szCs w:val="18"/>
          <w:bdr w:val="none" w:color="auto" w:sz="0" w:space="0"/>
          <w:shd w:val="clear" w:fill="FFFFFF"/>
        </w:rPr>
        <w:t>2）缴费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①根据省物价局核准，复试考生每人缴纳费用100元，缴费后因个人原因未参加复试者，已支付的复试费不予退还。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0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②缴纳渠道：湖北工业大学财务处官方缴费平台。复试缴费网址：http://wpay.hbut.edu.cn:8081/bmqz/view/login.html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w:t>
      </w:r>
      <w:r>
        <w:rPr>
          <w:rStyle w:val="7"/>
          <w:rFonts w:hint="eastAsia" w:ascii="微软雅黑" w:hAnsi="微软雅黑" w:eastAsia="微软雅黑" w:cs="微软雅黑"/>
          <w:b/>
          <w:bCs/>
          <w:i w:val="0"/>
          <w:iCs w:val="0"/>
          <w:caps w:val="0"/>
          <w:color w:val="333333"/>
          <w:spacing w:val="0"/>
          <w:sz w:val="18"/>
          <w:szCs w:val="18"/>
          <w:bdr w:val="none" w:color="auto" w:sz="0" w:space="0"/>
          <w:shd w:val="clear" w:fill="FFFFFF"/>
        </w:rPr>
        <w:t>3）</w:t>
      </w: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复试内容及形式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参见我院发布的复试工作实施细则。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https://tsme.hbut.edu.cn/info/1026/5031.htm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bCs/>
          <w:i w:val="0"/>
          <w:iCs w:val="0"/>
          <w:caps w:val="0"/>
          <w:color w:val="333333"/>
          <w:spacing w:val="0"/>
          <w:sz w:val="18"/>
          <w:szCs w:val="18"/>
          <w:bdr w:val="none" w:color="auto" w:sz="0" w:space="0"/>
          <w:shd w:val="clear" w:fill="FFFFFF"/>
        </w:rPr>
        <w:t>2.具体安排</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69"/>
        <w:gridCol w:w="1636"/>
        <w:gridCol w:w="4301"/>
        <w:gridCol w:w="1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时 间</w:t>
            </w:r>
          </w:p>
        </w:tc>
        <w:tc>
          <w:tcPr>
            <w:tcW w:w="162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复 试 内 容</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地 点</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4月7日17:00前</w:t>
            </w:r>
          </w:p>
        </w:tc>
        <w:tc>
          <w:tcPr>
            <w:tcW w:w="1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提交资格审查材料、交费</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电子档发送到邮箱：22692293@qq.com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4月8日（周六）14:00-15:00</w:t>
            </w:r>
          </w:p>
        </w:tc>
        <w:tc>
          <w:tcPr>
            <w:tcW w:w="20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心理素质测试</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7号教学楼一楼报告厅</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考生通过手机端集中进行在线测试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4月8日（周六）16：00-18:00专业笔试</w:t>
            </w:r>
          </w:p>
        </w:tc>
        <w:tc>
          <w:tcPr>
            <w:tcW w:w="21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080201机械制造及自动化：机械制造基础</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7号教学楼一楼报告厅</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考生带身份证及准考证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080202机械电子工程：机械制造基础</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080203机械设计及理论：机械制造基础</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085501机械工程：机械制造基础</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080401精密仪器及机械：测试技术</w:t>
            </w:r>
          </w:p>
        </w:tc>
        <w:tc>
          <w:tcPr>
            <w:tcW w:w="2810" w:type="dxa"/>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2号教学楼-005</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2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080402测试计量技术及仪器：测试技术</w:t>
            </w:r>
          </w:p>
        </w:tc>
        <w:tc>
          <w:tcPr>
            <w:tcW w:w="281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085407仪器仪表工程：测试技术</w:t>
            </w:r>
          </w:p>
        </w:tc>
        <w:tc>
          <w:tcPr>
            <w:tcW w:w="2810"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Style w:val="7"/>
                <w:rFonts w:hint="default" w:ascii="仿宋_gb2312" w:hAnsi="仿宋_gb2312" w:eastAsia="仿宋_gb2312" w:cs="仿宋_gb2312"/>
                <w:b/>
                <w:bCs/>
                <w:kern w:val="0"/>
                <w:sz w:val="16"/>
                <w:szCs w:val="16"/>
                <w:bdr w:val="none" w:color="auto" w:sz="0" w:space="0"/>
                <w:lang w:val="en-US" w:eastAsia="zh-CN" w:bidi="ar"/>
              </w:rPr>
              <w:t>4月9日分专业面试（周日）上午 8：30开始</w:t>
            </w:r>
          </w:p>
        </w:tc>
        <w:tc>
          <w:tcPr>
            <w:tcW w:w="23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分组面试</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一组--教7-A725；二组--教7-A726；三组--教7-A728；四组--教7-A729；五组--教7-A731；六组--教7-A732；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考生带身份证及准考证考生在7号教学楼一楼报告厅候考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26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时间另行通知</w:t>
            </w:r>
          </w:p>
        </w:tc>
        <w:tc>
          <w:tcPr>
            <w:tcW w:w="257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体检</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r>
              <w:rPr>
                <w:rFonts w:hint="default" w:ascii="仿宋_gb2312" w:hAnsi="仿宋_gb2312" w:eastAsia="仿宋_gb2312" w:cs="仿宋_gb2312"/>
                <w:b w:val="0"/>
                <w:bCs w:val="0"/>
                <w:kern w:val="0"/>
                <w:sz w:val="16"/>
                <w:szCs w:val="16"/>
                <w:bdr w:val="none" w:color="auto" w:sz="0" w:space="0"/>
                <w:lang w:val="en-US" w:eastAsia="zh-CN" w:bidi="ar"/>
              </w:rPr>
              <w:t>安排在拟录取阶段进行，拟录取考生按要求体检。本校考生在校医院进行，外校考生可提交近3个月内的体检报告（二级甲等以上医院或校医院）。</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textAlignment w:val="baseline"/>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bCs/>
          <w:i w:val="0"/>
          <w:iCs w:val="0"/>
          <w:caps w:val="0"/>
          <w:color w:val="333333"/>
          <w:spacing w:val="0"/>
          <w:sz w:val="18"/>
          <w:szCs w:val="18"/>
          <w:bdr w:val="none" w:color="auto" w:sz="0" w:space="0"/>
          <w:shd w:val="clear" w:fill="FFFFFF"/>
          <w:vertAlign w:val="baseline"/>
        </w:rPr>
        <w:t>3.其他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textAlignment w:val="baseline"/>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vertAlign w:val="baseline"/>
        </w:rPr>
        <w:t>其他未说明的事项，参照我院发布的复试工作实施细则进行。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textAlignment w:val="baseline"/>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vertAlign w:val="baseline"/>
        </w:rPr>
        <w:t>六、培养方式及学制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1.全日制硕士研究生：全脱产，学制3年，人事档案需在入学前转入学校。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非全日制硕士研究生：非脱产，学制3年；原则上招收在职定向就业人员，需在录取前与学校、用人单位签订定向协议；课程教学一般安排在周末、节假日或线上教学，学生可结合自己工作实际完成学业学习、实践、毕业论文答辩等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七、学费标准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1.全日制硕士研究生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我院招生专业均为0.8万元/年。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2.非全日制硕士研究生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我院招生专业均为1万元/年。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八、奖助政策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1.全日制硕士研究生（人事档案转入学校，无固定工资收入，非定向类别）：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（1）符合国家政策的研究生将获得国家助学金0.6万元/人/年。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（2）经评选获得研究生国家奖学金者奖励2万元/人/年。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（4）学校另设有学术科技创新专项奖助金、研究生“三助”等奖助项目，详见《湖北工业大学研究生奖助学金管理办法》。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（5）相关学院还设有不同类别的研究生社会奖学金，用于奖励在科研成果、学习成绩、社会活动等方面表现突出的硕士研究生。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2.非全日制研究生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非全日制硕士研究生原则上招收在职定向就业人员，按定向培养政策执行，不享受国家和学校提供的奖助学金。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3.若本校对上述奖助标准及激励机制进行重新修订，以最新文件精神为准。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九、我院拟安排调剂报名时间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第一次开放时间为4月6日凌晨0：00至4月6日17:00。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申请调剂考生须及时登录“全国硕士研究生招生调剂服务系统”，查看我院调剂信息，进行网上调剂申请。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70"/>
        <w:rPr>
          <w:rFonts w:hint="eastAsia" w:ascii="微软雅黑" w:hAnsi="微软雅黑" w:eastAsia="微软雅黑" w:cs="微软雅黑"/>
          <w:color w:val="333333"/>
          <w:sz w:val="18"/>
          <w:szCs w:val="18"/>
        </w:rPr>
      </w:pPr>
      <w:r>
        <w:rPr>
          <w:rStyle w:val="7"/>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十、学院研究生招生信息发布网址及联系方式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信息发布网址：https://tsme.hbut.edu.cn/rcpy/yjs/tzgg.htm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联系方式：027-59750394</w:t>
      </w:r>
      <w:r>
        <w:rPr>
          <w:rFonts w:hint="eastAsia" w:ascii="微软雅黑" w:hAnsi="微软雅黑" w:eastAsia="微软雅黑" w:cs="微软雅黑"/>
          <w:i w:val="0"/>
          <w:iCs w:val="0"/>
          <w:caps w:val="0"/>
          <w:color w:val="333333"/>
          <w:spacing w:val="0"/>
          <w:sz w:val="18"/>
          <w:szCs w:val="18"/>
          <w:bdr w:val="none" w:color="auto" w:sz="0" w:space="0"/>
          <w:shd w:val="clear" w:fill="FFFFFF"/>
        </w:rPr>
        <w:t> </w:t>
      </w: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季老师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调剂咨询QQ群：498645564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210" w:afterAutospacing="0" w:line="270" w:lineRule="atLeast"/>
        <w:ind w:left="0" w:right="0" w:firstLine="350"/>
        <w:rPr>
          <w:rFonts w:hint="eastAsia" w:ascii="微软雅黑" w:hAnsi="微软雅黑" w:eastAsia="微软雅黑" w:cs="微软雅黑"/>
          <w:color w:val="333333"/>
          <w:sz w:val="18"/>
          <w:szCs w:val="18"/>
        </w:rPr>
      </w:pPr>
      <w:r>
        <w:rPr>
          <w:rFonts w:hint="eastAsia" w:ascii="微软雅黑" w:hAnsi="微软雅黑" w:eastAsia="微软雅黑" w:cs="微软雅黑"/>
          <w:i w:val="0"/>
          <w:iCs w:val="0"/>
          <w:caps w:val="0"/>
          <w:color w:val="333333"/>
          <w:spacing w:val="0"/>
          <w:sz w:val="18"/>
          <w:szCs w:val="1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170"/>
        <w:jc w:val="righ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湖北工业大学机械工程学院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2" w:beforeAutospacing="0" w:after="210" w:afterAutospacing="0" w:line="270" w:lineRule="atLeast"/>
        <w:ind w:left="0" w:right="0" w:firstLine="3550"/>
        <w:jc w:val="right"/>
        <w:rPr>
          <w:rFonts w:hint="eastAsia" w:ascii="微软雅黑" w:hAnsi="微软雅黑" w:eastAsia="微软雅黑" w:cs="微软雅黑"/>
          <w:color w:val="333333"/>
          <w:sz w:val="18"/>
          <w:szCs w:val="18"/>
        </w:rPr>
      </w:pPr>
      <w:r>
        <w:rPr>
          <w:rFonts w:hint="eastAsia" w:ascii="微软雅黑" w:hAnsi="微软雅黑" w:eastAsia="微软雅黑" w:cs="微软雅黑"/>
          <w:b w:val="0"/>
          <w:bCs w:val="0"/>
          <w:i w:val="0"/>
          <w:iCs w:val="0"/>
          <w:caps w:val="0"/>
          <w:color w:val="333333"/>
          <w:spacing w:val="0"/>
          <w:sz w:val="18"/>
          <w:szCs w:val="18"/>
          <w:bdr w:val="none" w:color="auto" w:sz="0" w:space="0"/>
          <w:shd w:val="clear" w:fill="FFFFFF"/>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8D87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2023-04-15T15:01:29Z</dcterms:created>
  <dc:creator>DELL</dc:creator>
  <cp:lastModifiedBy>WPS_1661830351</cp:lastModifiedBy>
  <dcterms:modified xsi:type="dcterms:W3CDTF">2023-04-15T15:06:42Z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7A10FEE245164EB7BAD2B6EE5D3F056A_12</vt:lpwstr>
  </property>
</Properties>
</file>