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0"/>
          <w:szCs w:val="30"/>
          <w:bdr w:val="none" w:color="auto" w:sz="0" w:space="0"/>
          <w:shd w:val="clear" w:fill="FFFFFF"/>
        </w:rPr>
        <w:t>湖北民族大学音乐舞蹈学院2023年音乐专业硕士研究生调剂（第一轮）成绩及拟录取情况公示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0"/>
          <w:szCs w:val="0"/>
        </w:rPr>
      </w:pP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谷穗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2023-04-10 19:54:12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来源: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宋体" w:hAnsi="宋体" w:eastAsia="宋体" w:cs="宋体"/>
          <w:i w:val="0"/>
          <w:iCs w:val="0"/>
          <w:caps w:val="0"/>
          <w:color w:val="89898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点击量:262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250"/>
        <w:rPr>
          <w:color w:val="333333"/>
          <w:sz w:val="14"/>
          <w:szCs w:val="14"/>
        </w:rPr>
      </w:pPr>
      <w:r>
        <w:rPr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【字体：</w:t>
      </w:r>
      <w:r>
        <w:rPr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t>大</w:t>
      </w:r>
      <w:r>
        <w:rPr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】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250"/>
        <w:rPr>
          <w:color w:val="333333"/>
          <w:sz w:val="14"/>
          <w:szCs w:val="14"/>
        </w:rPr>
      </w:pPr>
      <w:r>
        <w:rPr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打印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Style w:val="6"/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湖北民族大学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音乐舞蹈学院2023年音乐专业硕士研究生调剂（第一轮）成绩及拟录取情况公示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3"/>
        <w:gridCol w:w="1086"/>
        <w:gridCol w:w="423"/>
        <w:gridCol w:w="423"/>
        <w:gridCol w:w="533"/>
        <w:gridCol w:w="533"/>
        <w:gridCol w:w="533"/>
        <w:gridCol w:w="866"/>
        <w:gridCol w:w="977"/>
        <w:gridCol w:w="423"/>
        <w:gridCol w:w="423"/>
        <w:gridCol w:w="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106543135101743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  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104763001420437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杨草琳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115243000000804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李晨馨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104773410153216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105243000005740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陈斐斐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104143135101220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万清清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103463210008770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韩嘉栋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104453202312572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缪红凡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声乐表演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103313210201182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白雅慧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民族音乐挖掘与传承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103943012011408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韩晓琦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民族音乐挖掘与传承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105423431523110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姜梓芬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民族音乐挖掘与传承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105463503301301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  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民族音乐挖掘与传承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103493010031604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肖忻怡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民族音乐挖掘与传承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1506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说明：总成绩计算办法：总成绩=初试成绩×60%+复试成绩×40%。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361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2023-04-17T10:22:57Z</dcterms:created>
  <dc:creator>DELL</dc:creator>
  <cp:lastModifiedBy>WPS_1661830351</cp:lastModifiedBy>
  <dcterms:modified xsi:type="dcterms:W3CDTF">2023-04-17T10:23:05Z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3D36A40983D742AF93D2FAD709A5231B_12</vt:lpwstr>
  </property>
</Properties>
</file>