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color w:val="000000"/>
          <w:sz w:val="24"/>
          <w:szCs w:val="24"/>
          <w:bdr w:val="none" w:color="auto" w:sz="0" w:space="0"/>
        </w:rPr>
        <w:t>湖北美术学院2023年硕士研究生调剂复试公告（含调剂复试名单）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color w:val="999999"/>
          <w:sz w:val="14"/>
          <w:szCs w:val="14"/>
          <w:bdr w:val="none" w:color="auto" w:sz="0" w:space="0"/>
        </w:rPr>
        <w:t>作者： 时间：2023-04-08 点击数：1717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各位调剂复试考生：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为了让大家能够更安全、更规范、更顺利地参加我校本年度研招调剂复试，现面向所有入围调剂复试的考生发布须知，请各位考生务必逐条阅读、熟知，并做好相应的准备工作。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《2023年湖北美术学院硕士研究生招生调剂复试考生名单》以及调剂复试科目要求详见附件。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一、考试日程安排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p>
    <w:tbl>
      <w:tblPr>
        <w:tblW w:w="644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91"/>
        <w:gridCol w:w="1352"/>
        <w:gridCol w:w="2003"/>
        <w:gridCol w:w="219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0" w:hRule="atLeast"/>
          <w:jc w:val="center"/>
        </w:trPr>
        <w:tc>
          <w:tcPr>
            <w:tcW w:w="89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rPr>
                <w:sz w:val="28"/>
                <w:szCs w:val="28"/>
              </w:rPr>
            </w:pPr>
            <w:r>
              <w:rPr>
                <w:rStyle w:val="6"/>
                <w:rFonts w:hint="eastAsia" w:ascii="微软雅黑" w:hAnsi="微软雅黑" w:eastAsia="微软雅黑" w:cs="微软雅黑"/>
                <w:i w:val="0"/>
                <w:iCs w:val="0"/>
                <w:caps w:val="0"/>
                <w:color w:val="000000"/>
                <w:spacing w:val="0"/>
                <w:sz w:val="16"/>
                <w:szCs w:val="16"/>
                <w:bdr w:val="none" w:color="auto" w:sz="0" w:space="0"/>
              </w:rPr>
              <w:t>日期</w:t>
            </w:r>
          </w:p>
        </w:tc>
        <w:tc>
          <w:tcPr>
            <w:tcW w:w="1350" w:type="dxa"/>
            <w:tcBorders>
              <w:top w:val="single" w:color="auto" w:sz="4" w:space="0"/>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时间</w:t>
            </w:r>
          </w:p>
        </w:tc>
        <w:tc>
          <w:tcPr>
            <w:tcW w:w="2000" w:type="dxa"/>
            <w:tcBorders>
              <w:top w:val="single" w:color="auto" w:sz="4" w:space="0"/>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考试安排</w:t>
            </w:r>
          </w:p>
        </w:tc>
        <w:tc>
          <w:tcPr>
            <w:tcW w:w="2190" w:type="dxa"/>
            <w:tcBorders>
              <w:top w:val="single" w:color="auto" w:sz="4" w:space="0"/>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注意事项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jc w:val="center"/>
        </w:trPr>
        <w:tc>
          <w:tcPr>
            <w:tcW w:w="890"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4月12日</w:t>
            </w:r>
            <w:r>
              <w:rPr>
                <w:rFonts w:hint="eastAsia" w:ascii="微软雅黑" w:hAnsi="微软雅黑" w:eastAsia="微软雅黑" w:cs="微软雅黑"/>
                <w:i w:val="0"/>
                <w:iCs w:val="0"/>
                <w:caps w:val="0"/>
                <w:color w:val="666666"/>
                <w:spacing w:val="0"/>
                <w:sz w:val="16"/>
                <w:szCs w:val="16"/>
                <w:bdr w:val="none" w:color="auto" w:sz="0" w:space="0"/>
              </w:rPr>
              <w:br w:type="textWrapping"/>
            </w:r>
            <w:r>
              <w:rPr>
                <w:rFonts w:hint="eastAsia" w:ascii="微软雅黑" w:hAnsi="微软雅黑" w:eastAsia="微软雅黑" w:cs="微软雅黑"/>
                <w:i w:val="0"/>
                <w:iCs w:val="0"/>
                <w:caps w:val="0"/>
                <w:color w:val="666666"/>
                <w:spacing w:val="0"/>
                <w:sz w:val="16"/>
                <w:szCs w:val="16"/>
                <w:bdr w:val="none" w:color="auto" w:sz="0" w:space="0"/>
              </w:rPr>
              <w:t>(星期三)</w:t>
            </w:r>
          </w:p>
        </w:tc>
        <w:tc>
          <w:tcPr>
            <w:tcW w:w="135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8:30-12:00</w:t>
            </w:r>
          </w:p>
        </w:tc>
        <w:tc>
          <w:tcPr>
            <w:tcW w:w="20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现场提交资格审查材料、领取调剂复试准考证</w:t>
            </w:r>
          </w:p>
        </w:tc>
        <w:tc>
          <w:tcPr>
            <w:tcW w:w="219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地点：湖北美术学院藏龙岛校区东北门行政楼</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440" w:hRule="atLeast"/>
          <w:jc w:val="center"/>
        </w:trPr>
        <w:tc>
          <w:tcPr>
            <w:tcW w:w="890"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c>
          <w:tcPr>
            <w:tcW w:w="135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14:00-17:00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宋体" w:hAnsi="宋体" w:eastAsia="宋体" w:cs="宋体"/>
                <w:i w:val="0"/>
                <w:iCs w:val="0"/>
                <w:caps w:val="0"/>
                <w:color w:val="666666"/>
                <w:spacing w:val="0"/>
                <w:sz w:val="16"/>
                <w:szCs w:val="16"/>
                <w:bdr w:val="none" w:color="auto" w:sz="0" w:space="0"/>
              </w:rPr>
              <w:t>（3小时）</w:t>
            </w:r>
          </w:p>
        </w:tc>
        <w:tc>
          <w:tcPr>
            <w:tcW w:w="20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理论笔试</w:t>
            </w:r>
          </w:p>
        </w:tc>
        <w:tc>
          <w:tcPr>
            <w:tcW w:w="2190" w:type="dxa"/>
            <w:vMerge w:val="restart"/>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①考生至少提前30分钟，凭准考证、身份证参加考试；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②所有考生科目，考生自备考试文具；外语听力考试，考生无需携带听力设备。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③同等学力考生另行通知。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430" w:hRule="atLeast"/>
          <w:jc w:val="center"/>
        </w:trPr>
        <w:tc>
          <w:tcPr>
            <w:tcW w:w="890"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c>
          <w:tcPr>
            <w:tcW w:w="135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18:30-19:00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宋体" w:hAnsi="宋体" w:eastAsia="宋体" w:cs="宋体"/>
                <w:i w:val="0"/>
                <w:iCs w:val="0"/>
                <w:caps w:val="0"/>
                <w:color w:val="666666"/>
                <w:spacing w:val="0"/>
                <w:sz w:val="16"/>
                <w:szCs w:val="16"/>
                <w:bdr w:val="none" w:color="auto" w:sz="0" w:space="0"/>
              </w:rPr>
              <w:t>（0.5小时）</w:t>
            </w:r>
          </w:p>
        </w:tc>
        <w:tc>
          <w:tcPr>
            <w:tcW w:w="20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听力笔试</w:t>
            </w:r>
            <w:r>
              <w:rPr>
                <w:rFonts w:hint="eastAsia" w:ascii="微软雅黑" w:hAnsi="微软雅黑" w:eastAsia="微软雅黑" w:cs="微软雅黑"/>
                <w:i w:val="0"/>
                <w:iCs w:val="0"/>
                <w:caps w:val="0"/>
                <w:color w:val="666666"/>
                <w:spacing w:val="0"/>
                <w:sz w:val="16"/>
                <w:szCs w:val="16"/>
                <w:bdr w:val="none" w:color="auto" w:sz="0" w:space="0"/>
              </w:rPr>
              <w:br w:type="textWrapping"/>
            </w:r>
            <w:r>
              <w:rPr>
                <w:rFonts w:hint="eastAsia" w:ascii="微软雅黑" w:hAnsi="微软雅黑" w:eastAsia="微软雅黑" w:cs="微软雅黑"/>
                <w:i w:val="0"/>
                <w:iCs w:val="0"/>
                <w:caps w:val="0"/>
                <w:color w:val="666666"/>
                <w:spacing w:val="0"/>
                <w:sz w:val="16"/>
                <w:szCs w:val="16"/>
                <w:bdr w:val="none" w:color="auto" w:sz="0" w:space="0"/>
              </w:rPr>
              <w:t>（英语）</w:t>
            </w:r>
          </w:p>
        </w:tc>
        <w:tc>
          <w:tcPr>
            <w:tcW w:w="2190" w:type="dxa"/>
            <w:vMerge w:val="continue"/>
            <w:tcBorders>
              <w:top w:val="nil"/>
              <w:left w:val="nil"/>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jc w:val="center"/>
        </w:trPr>
        <w:tc>
          <w:tcPr>
            <w:tcW w:w="890" w:type="dxa"/>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（星期四）</w:t>
            </w:r>
          </w:p>
        </w:tc>
        <w:tc>
          <w:tcPr>
            <w:tcW w:w="135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Fonts w:hint="eastAsia" w:ascii="宋体" w:hAnsi="宋体" w:eastAsia="宋体" w:cs="宋体"/>
                <w:i w:val="0"/>
                <w:iCs w:val="0"/>
                <w:caps w:val="0"/>
                <w:color w:val="666666"/>
                <w:spacing w:val="0"/>
                <w:sz w:val="16"/>
                <w:szCs w:val="16"/>
                <w:bdr w:val="none" w:color="auto" w:sz="0" w:space="0"/>
              </w:rPr>
              <w:t>上午9:00开始</w:t>
            </w:r>
          </w:p>
        </w:tc>
        <w:tc>
          <w:tcPr>
            <w:tcW w:w="20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sz w:val="28"/>
                <w:szCs w:val="28"/>
              </w:rPr>
            </w:pPr>
            <w:r>
              <w:rPr>
                <w:rStyle w:val="6"/>
                <w:rFonts w:hint="eastAsia" w:ascii="微软雅黑" w:hAnsi="微软雅黑" w:eastAsia="微软雅黑" w:cs="微软雅黑"/>
                <w:i w:val="0"/>
                <w:iCs w:val="0"/>
                <w:caps w:val="0"/>
                <w:color w:val="666666"/>
                <w:spacing w:val="0"/>
                <w:sz w:val="16"/>
                <w:szCs w:val="16"/>
                <w:bdr w:val="none" w:color="auto" w:sz="0" w:space="0"/>
              </w:rPr>
              <w:t>面试</w:t>
            </w:r>
          </w:p>
        </w:tc>
        <w:tc>
          <w:tcPr>
            <w:tcW w:w="2190" w:type="dxa"/>
            <w:vMerge w:val="continue"/>
            <w:tcBorders>
              <w:top w:val="nil"/>
              <w:left w:val="nil"/>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二、调剂复试科目与分值</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8"/>
        <w:gridCol w:w="1474"/>
        <w:gridCol w:w="1961"/>
        <w:gridCol w:w="2569"/>
        <w:gridCol w:w="1744"/>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80" w:hRule="atLeast"/>
        </w:trPr>
        <w:tc>
          <w:tcPr>
            <w:tcW w:w="850" w:type="dxa"/>
            <w:vMerge w:val="restart"/>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6" w:lineRule="atLeast"/>
              <w:ind w:left="0" w:right="0" w:firstLine="0"/>
              <w:jc w:val="center"/>
              <w:textAlignment w:val="center"/>
              <w:rPr>
                <w:sz w:val="28"/>
                <w:szCs w:val="28"/>
              </w:rPr>
            </w:pPr>
            <w:r>
              <w:rPr>
                <w:rStyle w:val="6"/>
                <w:rFonts w:hint="eastAsia" w:ascii="微软雅黑" w:hAnsi="微软雅黑" w:eastAsia="微软雅黑" w:cs="微软雅黑"/>
                <w:i w:val="0"/>
                <w:iCs w:val="0"/>
                <w:caps w:val="0"/>
                <w:color w:val="000000"/>
                <w:spacing w:val="0"/>
                <w:sz w:val="16"/>
                <w:szCs w:val="16"/>
                <w:bdr w:val="none" w:color="auto" w:sz="0" w:space="0"/>
              </w:rPr>
              <w:t>调剂专业</w:t>
            </w:r>
          </w:p>
        </w:tc>
        <w:tc>
          <w:tcPr>
            <w:tcW w:w="3277" w:type="dxa"/>
            <w:gridSpan w:val="2"/>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Style w:val="6"/>
                <w:rFonts w:hint="eastAsia" w:ascii="宋体" w:hAnsi="宋体" w:eastAsia="宋体" w:cs="宋体"/>
                <w:i w:val="0"/>
                <w:iCs w:val="0"/>
                <w:caps w:val="0"/>
                <w:color w:val="666666"/>
                <w:spacing w:val="0"/>
                <w:sz w:val="16"/>
                <w:szCs w:val="16"/>
                <w:bdr w:val="none" w:color="auto" w:sz="0" w:space="0"/>
              </w:rPr>
              <w:t>理论笔试（100分）</w:t>
            </w:r>
          </w:p>
        </w:tc>
        <w:tc>
          <w:tcPr>
            <w:tcW w:w="3230" w:type="dxa"/>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Style w:val="6"/>
                <w:rFonts w:hint="eastAsia" w:ascii="宋体" w:hAnsi="宋体" w:eastAsia="宋体" w:cs="宋体"/>
                <w:i w:val="0"/>
                <w:iCs w:val="0"/>
                <w:caps w:val="0"/>
                <w:color w:val="666666"/>
                <w:spacing w:val="0"/>
                <w:sz w:val="16"/>
                <w:szCs w:val="16"/>
                <w:bdr w:val="none" w:color="auto" w:sz="0" w:space="0"/>
              </w:rPr>
              <w:t>面试（100分）</w:t>
            </w:r>
          </w:p>
        </w:tc>
        <w:tc>
          <w:tcPr>
            <w:tcW w:w="1887" w:type="dxa"/>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Style w:val="6"/>
                <w:rFonts w:hint="eastAsia" w:ascii="宋体" w:hAnsi="宋体" w:eastAsia="宋体" w:cs="宋体"/>
                <w:i w:val="0"/>
                <w:iCs w:val="0"/>
                <w:caps w:val="0"/>
                <w:color w:val="666666"/>
                <w:spacing w:val="0"/>
                <w:sz w:val="16"/>
                <w:szCs w:val="16"/>
                <w:bdr w:val="none" w:color="auto" w:sz="0" w:space="0"/>
              </w:rPr>
              <w:t>听力（50分）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0" w:hRule="atLeast"/>
        </w:trPr>
        <w:tc>
          <w:tcPr>
            <w:tcW w:w="850" w:type="dxa"/>
            <w:vMerge w:val="continue"/>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c>
          <w:tcPr>
            <w:tcW w:w="1020"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考察内容</w:t>
            </w:r>
          </w:p>
        </w:tc>
        <w:tc>
          <w:tcPr>
            <w:tcW w:w="1860"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考察范围</w:t>
            </w:r>
          </w:p>
        </w:tc>
        <w:tc>
          <w:tcPr>
            <w:tcW w:w="2567"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考察内容</w:t>
            </w:r>
          </w:p>
        </w:tc>
        <w:tc>
          <w:tcPr>
            <w:tcW w:w="2180" w:type="dxa"/>
            <w:tcBorders>
              <w:top w:val="single" w:color="auto" w:sz="4" w:space="0"/>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考察内容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1080" w:hRule="atLeast"/>
        </w:trPr>
        <w:tc>
          <w:tcPr>
            <w:tcW w:w="850"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美术</w:t>
            </w:r>
          </w:p>
        </w:tc>
        <w:tc>
          <w:tcPr>
            <w:tcW w:w="1837"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美术史论</w:t>
            </w:r>
          </w:p>
        </w:tc>
        <w:tc>
          <w:tcPr>
            <w:tcW w:w="2377"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中国美术史/外国美术史/艺术概论</w:t>
            </w:r>
          </w:p>
        </w:tc>
        <w:tc>
          <w:tcPr>
            <w:tcW w:w="3230"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1.考生介绍个人简要情况</w:t>
            </w:r>
            <w:r>
              <w:rPr>
                <w:rFonts w:hint="eastAsia" w:ascii="宋体" w:hAnsi="宋体" w:eastAsia="宋体" w:cs="宋体"/>
                <w:i w:val="0"/>
                <w:iCs w:val="0"/>
                <w:caps w:val="0"/>
                <w:color w:val="666666"/>
                <w:spacing w:val="0"/>
                <w:sz w:val="16"/>
                <w:szCs w:val="16"/>
                <w:bdr w:val="none" w:color="auto" w:sz="0" w:space="0"/>
              </w:rPr>
              <w:t>，然后进行研究计划脱稿阐述（不少于5分钟）；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2.面试教师针对考生研究计划进行提问，考生作答（约5分钟）；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3.抽选专业基础知识及相关素质题1道，考生作答（约5分钟）；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4.面试教师补充提问，考生作答。</w:t>
            </w:r>
          </w:p>
        </w:tc>
        <w:tc>
          <w:tcPr>
            <w:tcW w:w="1967" w:type="dxa"/>
            <w:vMerge w:val="restart"/>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考查考生是否具有接受硕士研究生教育的外语听力水平，听录音，选择答案或进行相应作答。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0" w:type="dxa"/>
            <w:left w:w="0" w:type="dxa"/>
            <w:bottom w:w="0" w:type="dxa"/>
            <w:right w:w="0" w:type="dxa"/>
          </w:tblCellMar>
        </w:tblPrEx>
        <w:trPr>
          <w:trHeight w:val="710" w:hRule="atLeast"/>
        </w:trPr>
        <w:tc>
          <w:tcPr>
            <w:tcW w:w="850"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艺术设计</w:t>
            </w:r>
          </w:p>
        </w:tc>
        <w:tc>
          <w:tcPr>
            <w:tcW w:w="1760"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设计史论</w:t>
            </w:r>
          </w:p>
        </w:tc>
        <w:tc>
          <w:tcPr>
            <w:tcW w:w="2457" w:type="dxa"/>
            <w:tcBorders>
              <w:top w:val="nil"/>
              <w:left w:val="single" w:color="auto" w:sz="4" w:space="0"/>
              <w:bottom w:val="single" w:color="auto" w:sz="4" w:space="0"/>
              <w:right w:val="single" w:color="auto" w:sz="4" w:space="0"/>
            </w:tcBorders>
            <w:shd w:val="clear" w:color="auto" w:fill="FFFFFF"/>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textAlignment w:val="center"/>
              <w:rPr>
                <w:sz w:val="28"/>
                <w:szCs w:val="28"/>
              </w:rPr>
            </w:pPr>
            <w:r>
              <w:rPr>
                <w:rFonts w:hint="eastAsia" w:ascii="微软雅黑" w:hAnsi="微软雅黑" w:eastAsia="微软雅黑" w:cs="微软雅黑"/>
                <w:i w:val="0"/>
                <w:iCs w:val="0"/>
                <w:caps w:val="0"/>
                <w:color w:val="666666"/>
                <w:spacing w:val="0"/>
                <w:sz w:val="16"/>
                <w:szCs w:val="16"/>
                <w:bdr w:val="none" w:color="auto" w:sz="0" w:space="0"/>
              </w:rPr>
              <w:t>中国工艺美术史/世界现代设计史/设计概论</w:t>
            </w:r>
          </w:p>
        </w:tc>
        <w:tc>
          <w:tcPr>
            <w:tcW w:w="3230"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c>
          <w:tcPr>
            <w:tcW w:w="1967" w:type="dxa"/>
            <w:vMerge w:val="continue"/>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rPr>
                <w:rFonts w:hint="eastAsia" w:ascii="微软雅黑" w:hAnsi="微软雅黑" w:eastAsia="微软雅黑" w:cs="微软雅黑"/>
                <w:i w:val="0"/>
                <w:iCs w:val="0"/>
                <w:caps w:val="0"/>
                <w:color w:val="666666"/>
                <w:spacing w:val="0"/>
                <w:sz w:val="18"/>
                <w:szCs w:val="18"/>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宋体" w:hAnsi="宋体" w:eastAsia="宋体" w:cs="宋体"/>
          <w:i w:val="0"/>
          <w:iCs w:val="0"/>
          <w:caps w:val="0"/>
          <w:color w:val="000000"/>
          <w:spacing w:val="0"/>
          <w:sz w:val="18"/>
          <w:szCs w:val="18"/>
          <w:bdr w:val="none" w:color="auto" w:sz="0" w:space="0"/>
          <w:shd w:val="clear" w:fill="FFFFFF"/>
        </w:rPr>
        <w:t>三、调剂复试缴费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接受参加我校调剂复试考生，需缴纳调剂复试费用100元。</w:t>
      </w:r>
      <w:r>
        <w:rPr>
          <w:rStyle w:val="6"/>
          <w:rFonts w:hint="eastAsia" w:ascii="宋体" w:hAnsi="宋体" w:eastAsia="宋体" w:cs="宋体"/>
          <w:i w:val="0"/>
          <w:iCs w:val="0"/>
          <w:caps w:val="0"/>
          <w:color w:val="000000"/>
          <w:spacing w:val="0"/>
          <w:sz w:val="18"/>
          <w:szCs w:val="18"/>
          <w:bdr w:val="none" w:color="auto" w:sz="0" w:space="0"/>
          <w:shd w:val="clear" w:fill="FFFFFF"/>
        </w:rPr>
        <w:t>第一志愿报考我校，并已参加我校一志愿复试的考生无需缴费。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1.调剂复试线上报名缴费时间：2023年4月9日中午12:00至4月10日中午12:00；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2.报名缴费方式：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校园缴费平台：http://59.175.220.115:33899/xysf/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（1）登录方式：用户名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（2）用户名：考生身份证号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（3）密码：考生身份证号后六位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考生成功登陆后，点击“其他费用”进行交费。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3.未在规定时间报名的考生视为自动放弃调剂复试资格。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宋体" w:hAnsi="宋体" w:eastAsia="宋体" w:cs="宋体"/>
          <w:i w:val="0"/>
          <w:iCs w:val="0"/>
          <w:caps w:val="0"/>
          <w:color w:val="000000"/>
          <w:spacing w:val="0"/>
          <w:sz w:val="18"/>
          <w:szCs w:val="18"/>
          <w:bdr w:val="none" w:color="auto" w:sz="0" w:space="0"/>
          <w:shd w:val="clear" w:fill="FFFFFF"/>
        </w:rPr>
        <w:t>四、现场确认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宋体" w:hAnsi="宋体" w:eastAsia="宋体" w:cs="宋体"/>
          <w:i w:val="0"/>
          <w:iCs w:val="0"/>
          <w:caps w:val="0"/>
          <w:color w:val="000000"/>
          <w:spacing w:val="0"/>
          <w:sz w:val="18"/>
          <w:szCs w:val="18"/>
          <w:bdr w:val="none" w:color="auto" w:sz="0" w:space="0"/>
          <w:shd w:val="clear" w:fill="FFFFFF"/>
        </w:rPr>
        <w:t>相关考生（除校内一志愿同方向调剂考生）</w:t>
      </w:r>
      <w:r>
        <w:rPr>
          <w:rFonts w:hint="eastAsia" w:ascii="宋体" w:hAnsi="宋体" w:eastAsia="宋体" w:cs="宋体"/>
          <w:i w:val="0"/>
          <w:iCs w:val="0"/>
          <w:caps w:val="0"/>
          <w:color w:val="000000"/>
          <w:spacing w:val="0"/>
          <w:sz w:val="18"/>
          <w:szCs w:val="18"/>
          <w:bdr w:val="none" w:color="auto" w:sz="0" w:space="0"/>
          <w:shd w:val="clear" w:fill="FFFFFF"/>
        </w:rPr>
        <w:t>于4月12日上午8:30-12:00领取调剂复试准考证时，查阅调剂复试科目考场。考试要求参见《湖北美术学院2023年硕士研究生入学考试（复试）大纲》。拟接受我校调剂复试的外校考生需准备提交以下材料：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①考生本人手写签字《湖北美术学院2023年研招调剂复试诚信承诺书》（附件1）；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②大学期间成绩单（需教学管理部门盖章）；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③个人简历及近期代表作品3-5张；（使用A4纸张打印，统一在左上角装订）；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④本人正、反面身份证复印件（注明调剂复试使用）；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⑤应届毕业生需提供近三个月在学信网验证申请的教育部学籍验证报告，往届毕业生提供近三个月在学信网验证申请的教育部电子注册备案信息表；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⑥工作单位同意报考的证明。（</w:t>
      </w:r>
      <w:r>
        <w:rPr>
          <w:rFonts w:hint="eastAsia" w:ascii="宋体" w:hAnsi="宋体" w:eastAsia="宋体" w:cs="宋体"/>
          <w:i w:val="0"/>
          <w:iCs w:val="0"/>
          <w:caps w:val="0"/>
          <w:color w:val="000000"/>
          <w:spacing w:val="0"/>
          <w:sz w:val="18"/>
          <w:szCs w:val="18"/>
          <w:bdr w:val="none" w:color="auto" w:sz="0" w:space="0"/>
          <w:shd w:val="clear" w:fill="FFFFFF"/>
        </w:rPr>
        <w:t>工作单位同意报考证明、体检报告及政审材料提交要求详见我校前期发布的</w:t>
      </w:r>
      <w:r>
        <w:rPr>
          <w:rFonts w:hint="eastAsia" w:ascii="宋体" w:hAnsi="宋体" w:eastAsia="宋体" w:cs="宋体"/>
          <w:i w:val="0"/>
          <w:iCs w:val="0"/>
          <w:caps w:val="0"/>
          <w:color w:val="1E50A2"/>
          <w:spacing w:val="0"/>
          <w:sz w:val="18"/>
          <w:szCs w:val="18"/>
          <w:u w:val="single"/>
          <w:bdr w:val="none" w:color="auto" w:sz="0" w:space="0"/>
          <w:shd w:val="clear" w:fill="FFFFFF"/>
        </w:rPr>
        <w:fldChar w:fldCharType="begin"/>
      </w:r>
      <w:r>
        <w:rPr>
          <w:rFonts w:hint="eastAsia" w:ascii="宋体" w:hAnsi="宋体" w:eastAsia="宋体" w:cs="宋体"/>
          <w:i w:val="0"/>
          <w:iCs w:val="0"/>
          <w:caps w:val="0"/>
          <w:color w:val="1E50A2"/>
          <w:spacing w:val="0"/>
          <w:sz w:val="18"/>
          <w:szCs w:val="18"/>
          <w:u w:val="single"/>
          <w:bdr w:val="none" w:color="auto" w:sz="0" w:space="0"/>
          <w:shd w:val="clear" w:fill="FFFFFF"/>
        </w:rPr>
        <w:instrText xml:space="preserve"> HYPERLINK "https://zjc.hifa.edu.cn/info/1061/1732.htm" \t "https://zjc.hifa.edu.cn/info/1061/_self" </w:instrText>
      </w:r>
      <w:r>
        <w:rPr>
          <w:rFonts w:hint="eastAsia" w:ascii="宋体" w:hAnsi="宋体" w:eastAsia="宋体" w:cs="宋体"/>
          <w:i w:val="0"/>
          <w:iCs w:val="0"/>
          <w:caps w:val="0"/>
          <w:color w:val="1E50A2"/>
          <w:spacing w:val="0"/>
          <w:sz w:val="18"/>
          <w:szCs w:val="18"/>
          <w:u w:val="single"/>
          <w:bdr w:val="none" w:color="auto" w:sz="0" w:space="0"/>
          <w:shd w:val="clear" w:fill="FFFFFF"/>
        </w:rPr>
        <w:fldChar w:fldCharType="separate"/>
      </w:r>
      <w:r>
        <w:rPr>
          <w:rStyle w:val="7"/>
          <w:rFonts w:hint="eastAsia" w:ascii="宋体" w:hAnsi="宋体" w:eastAsia="宋体" w:cs="宋体"/>
          <w:i w:val="0"/>
          <w:iCs w:val="0"/>
          <w:caps w:val="0"/>
          <w:color w:val="1E50A2"/>
          <w:spacing w:val="0"/>
          <w:sz w:val="18"/>
          <w:szCs w:val="18"/>
          <w:u w:val="single"/>
          <w:bdr w:val="none" w:color="auto" w:sz="0" w:space="0"/>
          <w:shd w:val="clear" w:fill="FFFFFF"/>
        </w:rPr>
        <w:t>《湖北美术学院2023年硕士研究生招生调剂复试与录取工作实施办法》</w:t>
      </w:r>
      <w:r>
        <w:rPr>
          <w:rFonts w:hint="eastAsia" w:ascii="宋体" w:hAnsi="宋体" w:eastAsia="宋体" w:cs="宋体"/>
          <w:i w:val="0"/>
          <w:iCs w:val="0"/>
          <w:caps w:val="0"/>
          <w:color w:val="1E50A2"/>
          <w:spacing w:val="0"/>
          <w:sz w:val="18"/>
          <w:szCs w:val="18"/>
          <w:u w:val="single"/>
          <w:bdr w:val="none" w:color="auto" w:sz="0" w:space="0"/>
          <w:shd w:val="clear" w:fill="FFFFFF"/>
        </w:rPr>
        <w:fldChar w:fldCharType="end"/>
      </w:r>
      <w:r>
        <w:rPr>
          <w:rFonts w:hint="eastAsia" w:ascii="宋体" w:hAnsi="宋体" w:eastAsia="宋体" w:cs="宋体"/>
          <w:i w:val="0"/>
          <w:iCs w:val="0"/>
          <w:caps w:val="0"/>
          <w:color w:val="000000"/>
          <w:spacing w:val="0"/>
          <w:sz w:val="18"/>
          <w:szCs w:val="1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五、考试注意事项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（一）全体考生要全面考量考试当天交通状况，充分估算到达考场时间，切勿迟到，凭身份证、准考证原件入场，</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建议至少提前30分钟以上在考场楼栋候场，</w:t>
      </w:r>
      <w:r>
        <w:rPr>
          <w:rFonts w:hint="eastAsia" w:ascii="微软雅黑" w:hAnsi="微软雅黑" w:eastAsia="微软雅黑" w:cs="微软雅黑"/>
          <w:i w:val="0"/>
          <w:iCs w:val="0"/>
          <w:caps w:val="0"/>
          <w:color w:val="000000"/>
          <w:spacing w:val="0"/>
          <w:sz w:val="28"/>
          <w:szCs w:val="28"/>
          <w:bdr w:val="none" w:color="auto" w:sz="0" w:space="0"/>
          <w:shd w:val="clear" w:fill="FFFFFF"/>
        </w:rPr>
        <w:t>理论笔试、外语听力科目</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迟到15分钟不得进入考场，</w:t>
      </w:r>
      <w:r>
        <w:rPr>
          <w:rFonts w:hint="eastAsia" w:ascii="微软雅黑" w:hAnsi="微软雅黑" w:eastAsia="微软雅黑" w:cs="微软雅黑"/>
          <w:i w:val="0"/>
          <w:iCs w:val="0"/>
          <w:caps w:val="0"/>
          <w:color w:val="000000"/>
          <w:spacing w:val="0"/>
          <w:sz w:val="28"/>
          <w:szCs w:val="28"/>
          <w:bdr w:val="none" w:color="auto" w:sz="0" w:space="0"/>
          <w:shd w:val="clear" w:fill="FFFFFF"/>
        </w:rPr>
        <w:t>面试科目于</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上午8:30点按时到达指定位置抽签排序。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（二）艺术理论考试科目考试</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结束前60分钟（16:00以后）</w:t>
      </w:r>
      <w:r>
        <w:rPr>
          <w:rFonts w:hint="eastAsia" w:ascii="微软雅黑" w:hAnsi="微软雅黑" w:eastAsia="微软雅黑" w:cs="微软雅黑"/>
          <w:i w:val="0"/>
          <w:iCs w:val="0"/>
          <w:caps w:val="0"/>
          <w:color w:val="000000"/>
          <w:spacing w:val="0"/>
          <w:sz w:val="28"/>
          <w:szCs w:val="28"/>
          <w:bdr w:val="none" w:color="auto" w:sz="0" w:space="0"/>
          <w:shd w:val="clear" w:fill="FFFFFF"/>
        </w:rPr>
        <w:t>，考生方可交卷，外语听力科目不能提前交卷。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（三）面试科目考生抽签后，按照各招生院系安排，耐心等待，不允许私自外出，不允许私自换签，不允许聚集喧哗。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（四）全体考生考试期间务必注意以下事项，违反者按《国家教育考试违规处理办法》相应条例处理：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1.考生禁止拍摄任何与考试相关的图片、音频、视频等；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考生自备2B铅笔、黑色签字笔答题、削笔刀、橡皮擦、20cm以内尺子、透明垫板、透明文具袋（禁止任何形式的文具盒）等。</w:t>
      </w:r>
      <w:r>
        <w:rPr>
          <w:rFonts w:hint="eastAsia" w:ascii="微软雅黑" w:hAnsi="微软雅黑" w:eastAsia="微软雅黑" w:cs="微软雅黑"/>
          <w:i w:val="0"/>
          <w:iCs w:val="0"/>
          <w:caps w:val="0"/>
          <w:color w:val="000000"/>
          <w:spacing w:val="0"/>
          <w:sz w:val="28"/>
          <w:szCs w:val="28"/>
          <w:bdr w:val="none" w:color="auto" w:sz="0" w:space="0"/>
          <w:shd w:val="clear" w:fill="FFFFFF"/>
        </w:rPr>
        <w:t>其他文具一概不得携带，尤其是草稿纸等物品；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3.任何情况下，考生都不得将试卷、试题、面试抽签条等学校提供的所有考试内容带离考场。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五）请各位考生务必诚信应考，若出现替考、交换替换试卷、销毁试卷等行为者，一律按照《国家教育考试违规处理办法》相应条例处理。违反《中华人民共和国治安管理处罚法》的，交由公安机关处理；构成犯罪的，由司法机关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请各位考生务必认真细致地阅读与理解须知每条内容，规范认真备考，切勿因自身对须知内容的疏忽而影响考试。未明事宜请拨打咨询电话：027-81317222。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预祝各位考生取得优异的成绩！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36" w:lineRule="atLeast"/>
        <w:ind w:left="0" w:right="0" w:firstLine="373"/>
        <w:jc w:val="right"/>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湖北美术学院招生委员会办公室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jc w:val="right"/>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2023年4月8日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color w:val="666666"/>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7503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2023-04-17T08:09:18Z</dcterms:created>
  <dc:creator>DELL</dc:creator>
  <cp:lastModifiedBy>WPS_1661830351</cp:lastModifiedBy>
  <dcterms:modified xsi:type="dcterms:W3CDTF">2023-04-17T08:09:26Z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B69B1FFEB4A746AE8DC184184F95DF39_12</vt:lpwstr>
  </property>
</Properties>
</file>