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rPr>
          <w:b/>
          <w:bCs/>
          <w:color w:val="333333"/>
          <w:sz w:val="25"/>
          <w:szCs w:val="25"/>
        </w:rPr>
      </w:pPr>
      <w:bookmarkStart w:id="0" w:name="_GoBack"/>
      <w:r>
        <w:rPr>
          <w:b/>
          <w:bCs/>
          <w:color w:val="333333"/>
          <w:sz w:val="25"/>
          <w:szCs w:val="25"/>
          <w:bdr w:val="none" w:color="auto" w:sz="0" w:space="0"/>
        </w:rPr>
        <w:t>湖南工商大学经济与贸易学院硕士研究生招生调剂公告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0" w:afterAutospacing="0"/>
        <w:ind w:left="0" w:right="0"/>
        <w:jc w:val="center"/>
        <w:rPr>
          <w:color w:val="888888"/>
          <w:sz w:val="14"/>
          <w:szCs w:val="14"/>
        </w:rPr>
      </w:pPr>
      <w:r>
        <w:rPr>
          <w:rFonts w:ascii="宋体" w:hAnsi="宋体" w:eastAsia="宋体" w:cs="宋体"/>
          <w:color w:val="888888"/>
          <w:kern w:val="0"/>
          <w:sz w:val="14"/>
          <w:szCs w:val="14"/>
          <w:bdr w:val="none" w:color="auto" w:sz="0" w:space="0"/>
          <w:lang w:val="en-US" w:eastAsia="zh-CN" w:bidi="ar"/>
        </w:rPr>
        <w:t>发布时间：</w:t>
      </w:r>
      <w:r>
        <w:rPr>
          <w:rFonts w:ascii="宋体" w:hAnsi="宋体" w:eastAsia="宋体" w:cs="宋体"/>
          <w:color w:val="888888"/>
          <w:kern w:val="0"/>
          <w:sz w:val="14"/>
          <w:szCs w:val="14"/>
          <w:lang w:val="en-US" w:eastAsia="zh-CN" w:bidi="ar"/>
        </w:rPr>
        <w:t>2023-04-06 </w:t>
      </w:r>
      <w:r>
        <w:rPr>
          <w:rFonts w:ascii="宋体" w:hAnsi="宋体" w:eastAsia="宋体" w:cs="宋体"/>
          <w:color w:val="888888"/>
          <w:kern w:val="0"/>
          <w:sz w:val="14"/>
          <w:szCs w:val="14"/>
          <w:bdr w:val="none" w:color="auto" w:sz="0" w:space="0"/>
          <w:lang w:val="en-US" w:eastAsia="zh-CN" w:bidi="ar"/>
        </w:rPr>
        <w:t>阅读次数：</w:t>
      </w:r>
      <w:r>
        <w:rPr>
          <w:rFonts w:ascii="宋体" w:hAnsi="宋体" w:eastAsia="宋体" w:cs="宋体"/>
          <w:color w:val="888888"/>
          <w:kern w:val="0"/>
          <w:sz w:val="14"/>
          <w:szCs w:val="14"/>
          <w:lang w:val="en-US" w:eastAsia="zh-CN" w:bidi="ar"/>
        </w:rPr>
        <w:t>45691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70"/>
      </w:pPr>
      <w:r>
        <w:rPr>
          <w:rFonts w:ascii="仿宋" w:hAnsi="仿宋" w:eastAsia="仿宋" w:cs="仿宋"/>
          <w:color w:val="444444"/>
          <w:sz w:val="19"/>
          <w:szCs w:val="19"/>
          <w:bdr w:val="none" w:color="auto" w:sz="0" w:space="0"/>
          <w:shd w:val="clear" w:fill="FFFFFF"/>
        </w:rPr>
        <w:t>热忱欢迎全国各地优秀考生到湖南工商大学经济与贸易学院学习深造！</w:t>
      </w:r>
      <w:r>
        <w:rPr>
          <w:rFonts w:hint="default" w:ascii="Times New Roman" w:hAnsi="Times New Roman" w:cs="Times New Roman"/>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年我院部分学科专业接收调剂硕士研究生考生，现将我院</w:t>
      </w:r>
      <w:r>
        <w:rPr>
          <w:rFonts w:hint="default" w:ascii="Times New Roman" w:hAnsi="Times New Roman" w:cs="Times New Roman"/>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年硕士研究生招生调剂相关事项公告如下。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70"/>
      </w:pPr>
      <w:r>
        <w:rPr>
          <w:rStyle w:val="6"/>
          <w:rFonts w:hint="eastAsia" w:ascii="仿宋" w:hAnsi="仿宋" w:eastAsia="仿宋" w:cs="仿宋"/>
          <w:color w:val="444444"/>
          <w:sz w:val="19"/>
          <w:szCs w:val="19"/>
          <w:bdr w:val="none" w:color="auto" w:sz="0" w:space="0"/>
          <w:shd w:val="clear" w:fill="FFFFFF"/>
        </w:rPr>
        <w:t>一、调剂服务系统开放时间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70"/>
      </w:pPr>
      <w:r>
        <w:rPr>
          <w:rFonts w:hint="eastAsia" w:ascii="仿宋" w:hAnsi="仿宋" w:eastAsia="仿宋" w:cs="仿宋"/>
          <w:color w:val="444444"/>
          <w:sz w:val="19"/>
          <w:szCs w:val="19"/>
          <w:bdr w:val="none" w:color="auto" w:sz="0" w:space="0"/>
          <w:shd w:val="clear" w:fill="FFFFFF"/>
        </w:rPr>
        <w:t>我校调剂系统开放时间与“</w:t>
      </w:r>
      <w:r>
        <w:rPr>
          <w:rFonts w:hint="default" w:ascii="Times New Roman" w:hAnsi="Times New Roman" w:cs="Times New Roman"/>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年全国硕士研究生招生调剂服务系统”开放时间保持一致，为</w:t>
      </w:r>
      <w:r>
        <w:rPr>
          <w:rFonts w:hint="default" w:ascii="Times New Roman" w:hAnsi="Times New Roman" w:cs="Times New Roman"/>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w:t>
      </w:r>
      <w:r>
        <w:rPr>
          <w:rFonts w:hint="default" w:ascii="Times New Roman" w:hAnsi="Times New Roman" w:cs="Times New Roman"/>
          <w:color w:val="444444"/>
          <w:sz w:val="19"/>
          <w:szCs w:val="19"/>
          <w:bdr w:val="none" w:color="auto" w:sz="0" w:space="0"/>
          <w:shd w:val="clear" w:fill="FFFFFF"/>
        </w:rPr>
        <w:t>4</w:t>
      </w:r>
      <w:r>
        <w:rPr>
          <w:rFonts w:hint="eastAsia" w:ascii="仿宋" w:hAnsi="仿宋" w:eastAsia="仿宋" w:cs="仿宋"/>
          <w:color w:val="444444"/>
          <w:sz w:val="19"/>
          <w:szCs w:val="19"/>
          <w:bdr w:val="none" w:color="auto" w:sz="0" w:space="0"/>
          <w:shd w:val="clear" w:fill="FFFFFF"/>
        </w:rPr>
        <w:t>月</w:t>
      </w:r>
      <w:r>
        <w:rPr>
          <w:rFonts w:hint="default" w:ascii="Times New Roman" w:hAnsi="Times New Roman" w:cs="Times New Roman"/>
          <w:color w:val="444444"/>
          <w:sz w:val="19"/>
          <w:szCs w:val="19"/>
          <w:bdr w:val="none" w:color="auto" w:sz="0" w:space="0"/>
          <w:shd w:val="clear" w:fill="FFFFFF"/>
        </w:rPr>
        <w:t>6</w:t>
      </w:r>
      <w:r>
        <w:rPr>
          <w:rFonts w:hint="eastAsia" w:ascii="仿宋" w:hAnsi="仿宋" w:eastAsia="仿宋" w:cs="仿宋"/>
          <w:color w:val="444444"/>
          <w:sz w:val="19"/>
          <w:szCs w:val="19"/>
          <w:bdr w:val="none" w:color="auto" w:sz="0" w:space="0"/>
          <w:shd w:val="clear" w:fill="FFFFFF"/>
        </w:rPr>
        <w:t>日</w:t>
      </w:r>
      <w:r>
        <w:rPr>
          <w:rFonts w:hint="default" w:ascii="Times New Roman" w:hAnsi="Times New Roman" w:cs="Times New Roman"/>
          <w:color w:val="444444"/>
          <w:sz w:val="19"/>
          <w:szCs w:val="19"/>
          <w:bdr w:val="none" w:color="auto" w:sz="0" w:space="0"/>
          <w:shd w:val="clear" w:fill="FFFFFF"/>
        </w:rPr>
        <w:t>0</w:t>
      </w:r>
      <w:r>
        <w:rPr>
          <w:rFonts w:hint="eastAsia" w:ascii="仿宋" w:hAnsi="仿宋" w:eastAsia="仿宋" w:cs="仿宋"/>
          <w:color w:val="444444"/>
          <w:sz w:val="19"/>
          <w:szCs w:val="19"/>
          <w:bdr w:val="none" w:color="auto" w:sz="0" w:space="0"/>
          <w:shd w:val="clear" w:fill="FFFFFF"/>
        </w:rPr>
        <w:t>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pPr>
      <w:r>
        <w:rPr>
          <w:rStyle w:val="6"/>
          <w:rFonts w:hint="eastAsia" w:ascii="仿宋" w:hAnsi="仿宋" w:eastAsia="仿宋" w:cs="仿宋"/>
          <w:color w:val="444444"/>
          <w:sz w:val="19"/>
          <w:szCs w:val="19"/>
          <w:bdr w:val="none" w:color="auto" w:sz="0" w:space="0"/>
        </w:rPr>
        <w:t>二、调剂专业</w:t>
      </w:r>
    </w:p>
    <w:tbl>
      <w:tblPr>
        <w:tblW w:w="75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435"/>
        <w:gridCol w:w="1838"/>
        <w:gridCol w:w="42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060" w:hRule="atLeast"/>
        </w:trPr>
        <w:tc>
          <w:tcPr>
            <w:tcW w:w="50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sz w:val="16"/>
                <w:szCs w:val="16"/>
                <w:bdr w:val="none" w:color="auto" w:sz="0" w:space="0"/>
              </w:rPr>
              <w:t>学位类型</w:t>
            </w:r>
          </w:p>
        </w:tc>
        <w:tc>
          <w:tcPr>
            <w:tcW w:w="64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sz w:val="16"/>
                <w:szCs w:val="16"/>
                <w:bdr w:val="none" w:color="auto" w:sz="0" w:space="0"/>
              </w:rPr>
              <w:t>代码</w:t>
            </w:r>
          </w:p>
        </w:tc>
        <w:tc>
          <w:tcPr>
            <w:tcW w:w="149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仿宋" w:hAnsi="仿宋" w:eastAsia="仿宋" w:cs="仿宋"/>
                <w:sz w:val="16"/>
                <w:szCs w:val="16"/>
                <w:bdr w:val="none" w:color="auto" w:sz="0" w:space="0"/>
              </w:rPr>
              <w:t>学科专业名称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学术学位</w:t>
            </w: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020101</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政治经济学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020103</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经济史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020104</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西方经济学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020105</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世界经济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0201Z1</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互联网经济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020201</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国民经济学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50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64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020205</w:t>
            </w:r>
          </w:p>
        </w:tc>
        <w:tc>
          <w:tcPr>
            <w:tcW w:w="149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产业经济学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pPr>
      <w:r>
        <w:rPr>
          <w:rStyle w:val="6"/>
          <w:rFonts w:hint="eastAsia" w:ascii="仿宋" w:hAnsi="仿宋" w:eastAsia="仿宋" w:cs="仿宋"/>
          <w:color w:val="444444"/>
          <w:sz w:val="19"/>
          <w:szCs w:val="19"/>
          <w:bdr w:val="none" w:color="auto" w:sz="0" w:space="0"/>
          <w:shd w:val="clear" w:fill="FFFFFF"/>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1.</w:t>
      </w:r>
      <w:r>
        <w:rPr>
          <w:rFonts w:hint="eastAsia" w:ascii="仿宋" w:hAnsi="仿宋" w:eastAsia="仿宋" w:cs="仿宋"/>
          <w:color w:val="444444"/>
          <w:sz w:val="19"/>
          <w:szCs w:val="19"/>
          <w:bdr w:val="none" w:color="auto" w:sz="0" w:space="0"/>
          <w:shd w:val="clear" w:fill="FFFFFF"/>
        </w:rPr>
        <w:t>成绩要求：初试成绩达到第一志愿报考专业在</w:t>
      </w:r>
      <w:r>
        <w:rPr>
          <w:color w:val="444444"/>
          <w:sz w:val="19"/>
          <w:szCs w:val="19"/>
          <w:bdr w:val="none" w:color="auto" w:sz="0" w:space="0"/>
          <w:shd w:val="clear" w:fill="FFFFFF"/>
        </w:rPr>
        <w:t>A</w:t>
      </w:r>
      <w:r>
        <w:rPr>
          <w:rFonts w:hint="eastAsia" w:ascii="仿宋" w:hAnsi="仿宋" w:eastAsia="仿宋" w:cs="仿宋"/>
          <w:color w:val="444444"/>
          <w:sz w:val="19"/>
          <w:szCs w:val="19"/>
          <w:bdr w:val="none" w:color="auto" w:sz="0" w:space="0"/>
          <w:shd w:val="clear" w:fill="FFFFFF"/>
        </w:rPr>
        <w:t>类地区的</w:t>
      </w:r>
      <w:r>
        <w:rPr>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2.</w:t>
      </w:r>
      <w:r>
        <w:rPr>
          <w:rFonts w:hint="eastAsia" w:ascii="仿宋" w:hAnsi="仿宋" w:eastAsia="仿宋" w:cs="仿宋"/>
          <w:color w:val="444444"/>
          <w:sz w:val="19"/>
          <w:szCs w:val="19"/>
          <w:bdr w:val="none" w:color="auto" w:sz="0" w:space="0"/>
          <w:shd w:val="clear" w:fill="FFFFFF"/>
        </w:rPr>
        <w:t>专业要求：符合我校调入专业的报考条件；报考专业与我校招生专业相同或相近，并在同一学科门类范围内；初试科目与调入专业初试科目相同或相近，其中初试全国统一命题科目应与调入专业全国统一命题科目相同（统一命题科目要求详见“中国研究生招生信息网”调剂系统设置的要求，考试科目详见《湖南工商大学</w:t>
      </w:r>
      <w:r>
        <w:rPr>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年攻读硕士学位研究生招生简章》）。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3.</w:t>
      </w:r>
      <w:r>
        <w:rPr>
          <w:rFonts w:hint="eastAsia" w:ascii="仿宋" w:hAnsi="仿宋" w:eastAsia="仿宋" w:cs="仿宋"/>
          <w:color w:val="444444"/>
          <w:sz w:val="19"/>
          <w:szCs w:val="19"/>
          <w:bdr w:val="none" w:color="auto" w:sz="0" w:space="0"/>
          <w:shd w:val="clear" w:fill="FFFFFF"/>
        </w:rPr>
        <w:t>对同一批次符合调剂要求且申请同一专业、初试科目相同的调剂考生，按考生初试成绩择优确定进入复试的考生名单，不以考生提交调剂志愿的时间先后顺序等非学业水平标准作为遴选依据。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4.</w:t>
      </w:r>
      <w:r>
        <w:rPr>
          <w:rFonts w:hint="eastAsia" w:ascii="仿宋" w:hAnsi="仿宋" w:eastAsia="仿宋" w:cs="仿宋"/>
          <w:color w:val="444444"/>
          <w:sz w:val="19"/>
          <w:szCs w:val="19"/>
          <w:bdr w:val="none" w:color="auto" w:sz="0" w:space="0"/>
          <w:shd w:val="clear" w:fill="FFFFFF"/>
        </w:rPr>
        <w:t>学校按相关规定在“中国研究生招生信息网”开通调剂系统（系统网址：</w:t>
      </w:r>
      <w:r>
        <w:rPr>
          <w:color w:val="444444"/>
          <w:sz w:val="19"/>
          <w:szCs w:val="19"/>
          <w:bdr w:val="none" w:color="auto" w:sz="0" w:space="0"/>
          <w:shd w:val="clear" w:fill="FFFFFF"/>
        </w:rPr>
        <w:t>yz.chsi.com.cn</w:t>
      </w:r>
      <w:r>
        <w:rPr>
          <w:rFonts w:hint="eastAsia" w:ascii="仿宋" w:hAnsi="仿宋" w:eastAsia="仿宋" w:cs="仿宋"/>
          <w:color w:val="444444"/>
          <w:sz w:val="19"/>
          <w:szCs w:val="19"/>
          <w:bdr w:val="none" w:color="auto" w:sz="0" w:space="0"/>
          <w:shd w:val="clear" w:fill="FFFFFF"/>
        </w:rPr>
        <w:t>），具体时间安排见调剂系统以及我校研究生院网站通知。符合调剂条件的考生需登录调剂系统填写调剂申请，学校研究生院将通过此平台通知获准参加复试的调剂考生。考生必须在规定的时间内回复确认，额满为止。未在规定时限内回复的考生视同放弃调剂复试机会，取消其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5.</w:t>
      </w:r>
      <w:r>
        <w:rPr>
          <w:color w:val="444444"/>
          <w:bdr w:val="none" w:color="auto" w:sz="0" w:space="0"/>
          <w:shd w:val="clear" w:fill="FFFFFF"/>
        </w:rPr>
        <w:t> </w:t>
      </w:r>
      <w:r>
        <w:rPr>
          <w:rFonts w:hint="eastAsia" w:ascii="仿宋" w:hAnsi="仿宋" w:eastAsia="仿宋" w:cs="仿宋"/>
          <w:color w:val="444444"/>
          <w:sz w:val="19"/>
          <w:szCs w:val="19"/>
          <w:bdr w:val="none" w:color="auto" w:sz="0" w:space="0"/>
          <w:shd w:val="clear" w:fill="FFFFFF"/>
        </w:rPr>
        <w:t>我院调剂缺额若为全日制计划考生，考生档案必须在规定时间内调入我校。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6.</w:t>
      </w:r>
      <w:r>
        <w:rPr>
          <w:rFonts w:hint="eastAsia" w:ascii="仿宋" w:hAnsi="仿宋" w:eastAsia="仿宋" w:cs="仿宋"/>
          <w:color w:val="444444"/>
          <w:sz w:val="19"/>
          <w:szCs w:val="19"/>
          <w:bdr w:val="none" w:color="auto" w:sz="0" w:space="0"/>
          <w:shd w:val="clear" w:fill="FFFFFF"/>
        </w:rPr>
        <w:t>学校将根据各接收调剂的学科专业人才培养目标设置调剂生源的专业需求及其他学术要求，同时根据实际复试录取情况和进度调整调剂名额，调剂详细信息将按照主管部门的规定和要求通过调剂系统发布。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7.</w:t>
      </w:r>
      <w:r>
        <w:rPr>
          <w:color w:val="444444"/>
          <w:bdr w:val="none" w:color="auto" w:sz="0" w:space="0"/>
          <w:shd w:val="clear" w:fill="FFFFFF"/>
        </w:rPr>
        <w:t> </w:t>
      </w:r>
      <w:r>
        <w:rPr>
          <w:rFonts w:hint="eastAsia" w:ascii="仿宋" w:hAnsi="仿宋" w:eastAsia="仿宋" w:cs="仿宋"/>
          <w:color w:val="444444"/>
          <w:sz w:val="19"/>
          <w:szCs w:val="19"/>
          <w:bdr w:val="none" w:color="auto" w:sz="0" w:space="0"/>
          <w:shd w:val="clear" w:fill="FFFFFF"/>
        </w:rPr>
        <w:t>考生申请调剂前，应充分了解招生单位的调剂工作办法，以及相关专业不同学习方式（全日制和非全日制）招生、培养、奖助、就业等相关政策。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8.</w:t>
      </w:r>
      <w:r>
        <w:rPr>
          <w:rFonts w:hint="eastAsia" w:ascii="仿宋" w:hAnsi="仿宋" w:eastAsia="仿宋" w:cs="仿宋"/>
          <w:color w:val="444444"/>
          <w:sz w:val="19"/>
          <w:szCs w:val="19"/>
          <w:bdr w:val="none" w:color="auto" w:sz="0" w:space="0"/>
          <w:shd w:val="clear" w:fill="FFFFFF"/>
        </w:rPr>
        <w:t>复试科目见《湖南工商大学</w:t>
      </w:r>
      <w:r>
        <w:rPr>
          <w:color w:val="444444"/>
          <w:sz w:val="19"/>
          <w:szCs w:val="19"/>
          <w:bdr w:val="none" w:color="auto" w:sz="0" w:space="0"/>
          <w:shd w:val="clear" w:fill="FFFFFF"/>
        </w:rPr>
        <w:t>2023</w:t>
      </w:r>
      <w:r>
        <w:rPr>
          <w:rFonts w:hint="eastAsia" w:ascii="仿宋" w:hAnsi="仿宋" w:eastAsia="仿宋" w:cs="仿宋"/>
          <w:color w:val="444444"/>
          <w:sz w:val="19"/>
          <w:szCs w:val="19"/>
          <w:bdr w:val="none" w:color="auto" w:sz="0" w:space="0"/>
          <w:shd w:val="clear" w:fill="FFFFFF"/>
        </w:rPr>
        <w:t>年攻读硕士学位研究生招生简章》中对应专业复试科目要求。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rStyle w:val="6"/>
          <w:rFonts w:hint="eastAsia" w:ascii="仿宋" w:hAnsi="仿宋" w:eastAsia="仿宋" w:cs="仿宋"/>
          <w:color w:val="444444"/>
          <w:sz w:val="19"/>
          <w:szCs w:val="19"/>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1.</w:t>
      </w:r>
      <w:r>
        <w:rPr>
          <w:rFonts w:hint="eastAsia" w:ascii="仿宋" w:hAnsi="仿宋" w:eastAsia="仿宋" w:cs="仿宋"/>
          <w:color w:val="444444"/>
          <w:sz w:val="19"/>
          <w:szCs w:val="19"/>
          <w:bdr w:val="none" w:color="auto" w:sz="0" w:space="0"/>
          <w:shd w:val="clear" w:fill="FFFFFF"/>
        </w:rPr>
        <w:t>符合调剂要求的考生，可在教育部规定时间内登录“中国研究生招生信息网”调剂系统提交调剂志愿（教育部限定考生可填报三个志愿，</w:t>
      </w:r>
      <w:r>
        <w:rPr>
          <w:color w:val="444444"/>
          <w:sz w:val="19"/>
          <w:szCs w:val="19"/>
          <w:bdr w:val="none" w:color="auto" w:sz="0" w:space="0"/>
          <w:shd w:val="clear" w:fill="FFFFFF"/>
        </w:rPr>
        <w:t>36</w:t>
      </w:r>
      <w:r>
        <w:rPr>
          <w:rFonts w:hint="eastAsia" w:ascii="仿宋" w:hAnsi="仿宋" w:eastAsia="仿宋" w:cs="仿宋"/>
          <w:color w:val="444444"/>
          <w:sz w:val="19"/>
          <w:szCs w:val="19"/>
          <w:bdr w:val="none" w:color="auto" w:sz="0" w:space="0"/>
          <w:shd w:val="clear" w:fill="FFFFFF"/>
        </w:rPr>
        <w:t>小时后考生可以重新选择），其中志愿一、二、三优先级是相同的。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2.</w:t>
      </w:r>
      <w:r>
        <w:rPr>
          <w:rFonts w:hint="eastAsia" w:ascii="仿宋" w:hAnsi="仿宋" w:eastAsia="仿宋" w:cs="仿宋"/>
          <w:color w:val="444444"/>
          <w:sz w:val="19"/>
          <w:szCs w:val="19"/>
          <w:bdr w:val="none" w:color="auto" w:sz="0" w:space="0"/>
          <w:shd w:val="clear" w:fill="FFFFFF"/>
        </w:rPr>
        <w:t>我校研究生院在考生填报调剂志愿后，将分批次、分专业按考生初试成绩及以上规定的学术要求择优遴选出参加复试的考生名单，并在网上通知考生复试，考生需及时查看“复试通知”并在规定时间内予以确认，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3.</w:t>
      </w:r>
      <w:r>
        <w:rPr>
          <w:rFonts w:hint="eastAsia" w:ascii="仿宋" w:hAnsi="仿宋" w:eastAsia="仿宋" w:cs="仿宋"/>
          <w:color w:val="444444"/>
          <w:sz w:val="19"/>
          <w:szCs w:val="19"/>
          <w:bdr w:val="none" w:color="auto" w:sz="0" w:space="0"/>
          <w:shd w:val="clear" w:fill="FFFFFF"/>
        </w:rPr>
        <w:t>调剂考生复试后，我校将给出是否“拟录取”结果，被“拟录取”的考生应在规定的时间内在网上回复“接受”，否则视为放弃。</w:t>
      </w:r>
      <w:r>
        <w:rPr>
          <w:color w:val="444444"/>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rStyle w:val="6"/>
          <w:rFonts w:hint="eastAsia" w:ascii="仿宋" w:hAnsi="仿宋" w:eastAsia="仿宋" w:cs="仿宋"/>
          <w:color w:val="444444"/>
          <w:sz w:val="19"/>
          <w:szCs w:val="19"/>
          <w:bdr w:val="none" w:color="auto" w:sz="0" w:space="0"/>
          <w:shd w:val="clear" w:fill="FFFFFF"/>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280"/>
      </w:pPr>
      <w:r>
        <w:rPr>
          <w:color w:val="232323"/>
          <w:bdr w:val="none" w:color="auto" w:sz="0" w:space="0"/>
          <w:shd w:val="clear" w:fill="FFFFFF"/>
        </w:rPr>
        <w:t> </w:t>
      </w:r>
      <w:r>
        <w:rPr>
          <w:color w:val="444444"/>
          <w:sz w:val="19"/>
          <w:szCs w:val="19"/>
          <w:bdr w:val="none" w:color="auto" w:sz="0" w:space="0"/>
          <w:shd w:val="clear" w:fill="FFFFFF"/>
        </w:rPr>
        <w:t> 1. </w:t>
      </w:r>
      <w:r>
        <w:rPr>
          <w:rFonts w:hint="eastAsia" w:ascii="仿宋" w:hAnsi="仿宋" w:eastAsia="仿宋" w:cs="仿宋"/>
          <w:color w:val="444444"/>
          <w:sz w:val="19"/>
          <w:szCs w:val="19"/>
          <w:bdr w:val="none" w:color="auto" w:sz="0" w:space="0"/>
          <w:shd w:val="clear" w:fill="FFFFFF"/>
        </w:rPr>
        <w:t>我校将根据上级主管部门要求，在保护考生和教师健康与安全的前提下，科学合理安排研究生招生复试工作，经招生领导工作小组研究决定采用</w:t>
      </w:r>
      <w:r>
        <w:rPr>
          <w:rStyle w:val="6"/>
          <w:rFonts w:hint="eastAsia" w:ascii="仿宋" w:hAnsi="仿宋" w:eastAsia="仿宋" w:cs="仿宋"/>
          <w:color w:val="444444"/>
          <w:sz w:val="19"/>
          <w:szCs w:val="19"/>
          <w:bdr w:val="none" w:color="auto" w:sz="0" w:space="0"/>
          <w:shd w:val="clear" w:fill="FFFFFF"/>
        </w:rPr>
        <w:t>现场复试</w:t>
      </w:r>
      <w:r>
        <w:rPr>
          <w:rFonts w:hint="eastAsia" w:ascii="仿宋" w:hAnsi="仿宋" w:eastAsia="仿宋" w:cs="仿宋"/>
          <w:color w:val="444444"/>
          <w:sz w:val="19"/>
          <w:szCs w:val="19"/>
          <w:bdr w:val="none" w:color="auto" w:sz="0" w:space="0"/>
          <w:shd w:val="clear" w:fill="FFFFFF"/>
        </w:rPr>
        <w:t>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2.</w:t>
      </w:r>
      <w:r>
        <w:rPr>
          <w:rFonts w:hint="eastAsia" w:ascii="仿宋" w:hAnsi="仿宋" w:eastAsia="仿宋" w:cs="仿宋"/>
          <w:color w:val="444444"/>
          <w:sz w:val="19"/>
          <w:szCs w:val="19"/>
          <w:bdr w:val="none" w:color="auto" w:sz="0" w:space="0"/>
          <w:shd w:val="clear" w:fill="FFFFFF"/>
        </w:rPr>
        <w:t>复试科目及考试大纲详见：</w:t>
      </w:r>
      <w:r>
        <w:rPr>
          <w:color w:val="333333"/>
          <w:sz w:val="19"/>
          <w:szCs w:val="19"/>
          <w:u w:val="none"/>
          <w:bdr w:val="none" w:color="auto" w:sz="0" w:space="0"/>
          <w:shd w:val="clear" w:fill="FFFFFF"/>
        </w:rPr>
        <w:fldChar w:fldCharType="begin"/>
      </w:r>
      <w:r>
        <w:rPr>
          <w:color w:val="333333"/>
          <w:sz w:val="19"/>
          <w:szCs w:val="19"/>
          <w:u w:val="none"/>
          <w:bdr w:val="none" w:color="auto" w:sz="0" w:space="0"/>
          <w:shd w:val="clear" w:fill="FFFFFF"/>
        </w:rPr>
        <w:instrText xml:space="preserve"> HYPERLINK "http://gra.hutb.edu.cn/column/ksdg/index.shtml" </w:instrText>
      </w:r>
      <w:r>
        <w:rPr>
          <w:color w:val="333333"/>
          <w:sz w:val="19"/>
          <w:szCs w:val="19"/>
          <w:u w:val="none"/>
          <w:bdr w:val="none" w:color="auto" w:sz="0" w:space="0"/>
          <w:shd w:val="clear" w:fill="FFFFFF"/>
        </w:rPr>
        <w:fldChar w:fldCharType="separate"/>
      </w:r>
      <w:r>
        <w:rPr>
          <w:rStyle w:val="7"/>
          <w:color w:val="auto"/>
          <w:sz w:val="19"/>
          <w:szCs w:val="19"/>
          <w:u w:val="none"/>
          <w:bdr w:val="none" w:color="auto" w:sz="0" w:space="0"/>
          <w:shd w:val="clear" w:fill="FFFFFF"/>
        </w:rPr>
        <w:t>http://gra.hutb.edu.cn/column/ksdg/index.shtml</w:t>
      </w:r>
      <w:r>
        <w:rPr>
          <w:color w:val="333333"/>
          <w:sz w:val="19"/>
          <w:szCs w:val="19"/>
          <w:u w:val="none"/>
          <w:bdr w:val="none" w:color="auto" w:sz="0" w:space="0"/>
          <w:shd w:val="clear" w:fill="FFFFFF"/>
        </w:rPr>
        <w:fldChar w:fldCharType="end"/>
      </w:r>
      <w:r>
        <w:rPr>
          <w:rFonts w:hint="eastAsia" w:ascii="仿宋" w:hAnsi="仿宋" w:eastAsia="仿宋" w:cs="仿宋"/>
          <w:color w:val="444444"/>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pPr>
      <w:r>
        <w:rPr>
          <w:color w:val="444444"/>
          <w:sz w:val="19"/>
          <w:szCs w:val="19"/>
          <w:bdr w:val="none" w:color="auto" w:sz="0" w:space="0"/>
          <w:shd w:val="clear" w:fill="FFFFFF"/>
        </w:rPr>
        <w:t>3.</w:t>
      </w:r>
      <w:r>
        <w:rPr>
          <w:rFonts w:hint="eastAsia" w:ascii="仿宋" w:hAnsi="仿宋" w:eastAsia="仿宋" w:cs="仿宋"/>
          <w:color w:val="444444"/>
          <w:sz w:val="19"/>
          <w:szCs w:val="19"/>
          <w:bdr w:val="none" w:color="auto" w:sz="0" w:space="0"/>
          <w:shd w:val="clear" w:fill="FFFFFF"/>
        </w:rPr>
        <w:t>根据国家文件要求，于</w:t>
      </w:r>
      <w:r>
        <w:rPr>
          <w:color w:val="444444"/>
          <w:sz w:val="19"/>
          <w:szCs w:val="19"/>
          <w:bdr w:val="none" w:color="auto" w:sz="0" w:space="0"/>
          <w:shd w:val="clear" w:fill="FFFFFF"/>
        </w:rPr>
        <w:t>4</w:t>
      </w:r>
      <w:r>
        <w:rPr>
          <w:rFonts w:hint="eastAsia" w:ascii="仿宋" w:hAnsi="仿宋" w:eastAsia="仿宋" w:cs="仿宋"/>
          <w:color w:val="444444"/>
          <w:sz w:val="19"/>
          <w:szCs w:val="19"/>
          <w:bdr w:val="none" w:color="auto" w:sz="0" w:space="0"/>
          <w:shd w:val="clear" w:fill="FFFFFF"/>
        </w:rPr>
        <w:t>月</w:t>
      </w:r>
      <w:r>
        <w:rPr>
          <w:color w:val="444444"/>
          <w:sz w:val="19"/>
          <w:szCs w:val="19"/>
          <w:bdr w:val="none" w:color="auto" w:sz="0" w:space="0"/>
          <w:shd w:val="clear" w:fill="FFFFFF"/>
        </w:rPr>
        <w:t>30</w:t>
      </w:r>
      <w:r>
        <w:rPr>
          <w:rFonts w:hint="eastAsia" w:ascii="仿宋" w:hAnsi="仿宋" w:eastAsia="仿宋" w:cs="仿宋"/>
          <w:color w:val="444444"/>
          <w:sz w:val="19"/>
          <w:szCs w:val="19"/>
          <w:bdr w:val="none" w:color="auto" w:sz="0" w:space="0"/>
          <w:shd w:val="clear" w:fill="FFFFFF"/>
        </w:rPr>
        <w:t>日前完成复试工作。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B2B3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1308</Words>
  <Characters>1451</Characters>
  <Lines>0</Lines>
  <Paragraphs>0</Paragraphs>
  <TotalTime>0</TotalTime>
  <ScaleCrop>false</ScaleCrop>
  <LinksUpToDate>false</LinksUpToDate>
  <CharactersWithSpaces>1459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2023-05-17T06:08:13Z</dcterms:created>
  <dc:creator>Administrator</dc:creator>
  <cp:lastModifiedBy>王英</cp:lastModifiedBy>
  <dcterms:modified xsi:type="dcterms:W3CDTF">2023-05-17T06:08:25Z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505754D8C7BF413BADD128339A41ECCD</vt:lpwstr>
  </property>
</Properties>
</file>