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50" w:beforeAutospacing="0" w:after="50" w:afterAutospacing="0"/>
        <w:ind w:left="0" w:right="0" w:firstLine="0"/>
        <w:jc w:val="center"/>
        <w:rPr>
          <w:rFonts w:ascii="微软雅黑" w:hAnsi="微软雅黑" w:eastAsia="微软雅黑" w:cs="微软雅黑"/>
          <w:i w:val="0"/>
          <w:iCs w:val="0"/>
          <w:caps w:val="0"/>
          <w:color w:val="000000"/>
          <w:spacing w:val="0"/>
          <w:sz w:val="12"/>
          <w:szCs w:val="12"/>
        </w:rPr>
      </w:pPr>
      <w:bookmarkStart w:id="0" w:name="_GoBack"/>
      <w:r>
        <w:rPr>
          <w:rFonts w:hint="eastAsia" w:ascii="微软雅黑" w:hAnsi="微软雅黑" w:eastAsia="微软雅黑" w:cs="微软雅黑"/>
          <w:b/>
          <w:bCs/>
          <w:i w:val="0"/>
          <w:iCs w:val="0"/>
          <w:caps w:val="0"/>
          <w:color w:val="000000"/>
          <w:spacing w:val="0"/>
          <w:sz w:val="24"/>
          <w:szCs w:val="24"/>
          <w:bdr w:val="none" w:color="auto" w:sz="0" w:space="0"/>
        </w:rPr>
        <w:t>湖南工程学院2023年研究生预调剂信息</w:t>
      </w:r>
    </w:p>
    <w:bookmarkEnd w:id="0"/>
    <w:p>
      <w:pPr>
        <w:keepNext w:val="0"/>
        <w:keepLines w:val="0"/>
        <w:widowControl/>
        <w:suppressLineNumbers w:val="0"/>
        <w:pBdr>
          <w:top w:val="none" w:color="auto" w:sz="0" w:space="0"/>
          <w:left w:val="none" w:color="auto" w:sz="0" w:space="0"/>
          <w:bottom w:val="single" w:color="BA090E" w:sz="4" w:space="0"/>
          <w:right w:val="none" w:color="auto" w:sz="0" w:space="0"/>
        </w:pBdr>
        <w:ind w:left="0" w:firstLine="0"/>
        <w:rPr>
          <w:rFonts w:hint="eastAsia" w:ascii="微软雅黑" w:hAnsi="微软雅黑" w:eastAsia="微软雅黑" w:cs="微软雅黑"/>
          <w:i w:val="0"/>
          <w:iCs w:val="0"/>
          <w:caps w:val="0"/>
          <w:color w:val="000000"/>
          <w:spacing w:val="0"/>
          <w:sz w:val="14"/>
          <w:szCs w:val="14"/>
        </w:rPr>
      </w:pPr>
      <w:r>
        <w:rPr>
          <w:rFonts w:ascii="微软雅黑" w:hAnsi="微软雅黑" w:eastAsia="微软雅黑" w:cs="微软雅黑"/>
          <w:i w:val="0"/>
          <w:iCs w:val="0"/>
          <w:caps w:val="0"/>
          <w:color w:val="000000"/>
          <w:spacing w:val="0"/>
          <w:sz w:val="12"/>
          <w:szCs w:val="12"/>
        </w:rPr>
        <w:pict>
          <v:rect id="_x0000_i1025" o:spt="1" style="height:1.5pt;width:432pt;" fillcolor="#000000" filled="t" stroked="f" coordsize="21600,21600" o:hr="t" o:hrstd="t" o:hrnoshade="t" o:hrpct="0" o:hralign="center">
            <v:path/>
            <v:fill on="t" focussize="0,0"/>
            <v:stroke on="f"/>
            <v:imagedata o:title=""/>
            <o:lock v:ext="edit"/>
            <w10:wrap type="none"/>
            <w10:anchorlock/>
          </v:rect>
        </w:pict>
      </w:r>
    </w:p>
    <w:p>
      <w:pPr>
        <w:pStyle w:val="2"/>
        <w:keepNext w:val="0"/>
        <w:keepLines w:val="0"/>
        <w:widowControl/>
        <w:suppressLineNumbers w:val="0"/>
        <w:spacing w:before="50" w:beforeAutospacing="0" w:after="50" w:afterAutospacing="0"/>
        <w:ind w:left="0" w:right="0" w:firstLine="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sz w:val="12"/>
          <w:szCs w:val="12"/>
          <w:bdr w:val="none" w:color="auto" w:sz="0" w:space="0"/>
        </w:rPr>
        <w:t>作者：     发布时间：2023年03月14日 11:51    点击次数：12066     </w:t>
      </w:r>
    </w:p>
    <w:p>
      <w:pPr>
        <w:pStyle w:val="2"/>
        <w:keepNext w:val="0"/>
        <w:keepLines w:val="0"/>
        <w:widowControl/>
        <w:suppressLineNumbers w:val="0"/>
        <w:spacing w:before="0" w:beforeAutospacing="0" w:after="0" w:afterAutospacing="0" w:line="340" w:lineRule="atLeast"/>
        <w:ind w:left="0" w:right="0" w:firstLine="0"/>
        <w:jc w:val="left"/>
        <w:rPr>
          <w:sz w:val="28"/>
          <w:szCs w:val="28"/>
        </w:rPr>
      </w:pPr>
      <w:r>
        <w:rPr>
          <w:rFonts w:ascii="微软雅黑" w:hAnsi="微软雅黑" w:eastAsia="微软雅黑" w:cs="微软雅黑"/>
          <w:i w:val="0"/>
          <w:iCs w:val="0"/>
          <w:caps w:val="0"/>
          <w:color w:val="000000"/>
          <w:spacing w:val="0"/>
          <w:sz w:val="28"/>
          <w:szCs w:val="28"/>
          <w:bdr w:val="none" w:color="auto" w:sz="0" w:space="0"/>
        </w:rPr>
        <w:t>各位考生：</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我校2023年材料与化工（085600）专业类别的材料工程、化学工程、轻化工程、纺织工程专业领域均有调剂名额，接收各相关专业的上线考生，欢迎考生来我校深造。</w:t>
      </w:r>
    </w:p>
    <w:p>
      <w:pPr>
        <w:pStyle w:val="2"/>
        <w:keepNext w:val="0"/>
        <w:keepLines w:val="0"/>
        <w:widowControl/>
        <w:suppressLineNumbers w:val="0"/>
        <w:spacing w:before="0" w:beforeAutospacing="0" w:after="0" w:afterAutospacing="0" w:line="340" w:lineRule="atLeast"/>
        <w:ind w:left="0" w:right="0" w:firstLine="28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一、调剂要求</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1、符合调入专业的报考条件。</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2、初试成绩符合第一志愿报考专业在调入地区的全国初试成绩基本要求。</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3、调入专业与第一志愿报考专业相同或相近，应在同一学科门类范围内。</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4、初试科目与调入专业初试科目相同或相近，其中初试全国统一命题科目应与调入专业全国统一命题科目相同。</w:t>
      </w:r>
    </w:p>
    <w:p>
      <w:pPr>
        <w:pStyle w:val="2"/>
        <w:keepNext w:val="0"/>
        <w:keepLines w:val="0"/>
        <w:widowControl/>
        <w:suppressLineNumbers w:val="0"/>
        <w:spacing w:before="0" w:beforeAutospacing="0" w:after="0" w:afterAutospacing="0" w:line="340" w:lineRule="atLeast"/>
        <w:ind w:left="0" w:right="0" w:firstLine="28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二、调剂专业</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460"/>
        <w:gridCol w:w="730"/>
        <w:gridCol w:w="2660"/>
        <w:gridCol w:w="184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jc w:val="center"/>
              <w:rPr>
                <w:sz w:val="28"/>
                <w:szCs w:val="28"/>
              </w:rPr>
            </w:pPr>
            <w:r>
              <w:rPr>
                <w:rFonts w:hint="eastAsia" w:ascii="宋体" w:hAnsi="宋体" w:eastAsia="宋体" w:cs="宋体"/>
                <w:sz w:val="28"/>
                <w:szCs w:val="28"/>
                <w:bdr w:val="none" w:color="auto" w:sz="0" w:space="0"/>
              </w:rPr>
              <w:t>专业学位</w:t>
            </w:r>
          </w:p>
          <w:p>
            <w:pPr>
              <w:pStyle w:val="2"/>
              <w:keepNext w:val="0"/>
              <w:keepLines w:val="0"/>
              <w:widowControl/>
              <w:suppressLineNumbers w:val="0"/>
              <w:spacing w:before="0" w:beforeAutospacing="0" w:after="0" w:afterAutospacing="0" w:line="340" w:lineRule="atLeast"/>
              <w:ind w:left="0" w:right="0" w:firstLine="0"/>
              <w:jc w:val="center"/>
              <w:rPr>
                <w:sz w:val="28"/>
                <w:szCs w:val="28"/>
              </w:rPr>
            </w:pPr>
            <w:r>
              <w:rPr>
                <w:rFonts w:hint="eastAsia" w:ascii="宋体" w:hAnsi="宋体" w:eastAsia="宋体" w:cs="宋体"/>
                <w:sz w:val="28"/>
                <w:szCs w:val="28"/>
                <w:bdr w:val="none" w:color="auto" w:sz="0" w:space="0"/>
              </w:rPr>
              <w:t>类别</w:t>
            </w:r>
          </w:p>
        </w:tc>
        <w:tc>
          <w:tcPr>
            <w:tcW w:w="73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jc w:val="center"/>
              <w:rPr>
                <w:sz w:val="28"/>
                <w:szCs w:val="28"/>
              </w:rPr>
            </w:pPr>
            <w:r>
              <w:rPr>
                <w:rFonts w:hint="eastAsia" w:ascii="宋体" w:hAnsi="宋体" w:eastAsia="宋体" w:cs="宋体"/>
                <w:sz w:val="28"/>
                <w:szCs w:val="28"/>
                <w:bdr w:val="none" w:color="auto" w:sz="0" w:space="0"/>
              </w:rPr>
              <w:t>专业</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 领域</w:t>
            </w:r>
          </w:p>
        </w:tc>
        <w:tc>
          <w:tcPr>
            <w:tcW w:w="266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jc w:val="center"/>
              <w:rPr>
                <w:sz w:val="28"/>
                <w:szCs w:val="28"/>
              </w:rPr>
            </w:pPr>
            <w:r>
              <w:rPr>
                <w:rFonts w:hint="eastAsia" w:ascii="宋体" w:hAnsi="宋体" w:eastAsia="宋体" w:cs="宋体"/>
                <w:sz w:val="28"/>
                <w:szCs w:val="28"/>
                <w:bdr w:val="none" w:color="auto" w:sz="0" w:space="0"/>
              </w:rPr>
              <w:t>可接受调剂专业名称</w:t>
            </w:r>
          </w:p>
        </w:tc>
        <w:tc>
          <w:tcPr>
            <w:tcW w:w="121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jc w:val="center"/>
              <w:rPr>
                <w:sz w:val="28"/>
                <w:szCs w:val="28"/>
              </w:rPr>
            </w:pPr>
            <w:r>
              <w:rPr>
                <w:rFonts w:hint="eastAsia" w:ascii="宋体" w:hAnsi="宋体" w:eastAsia="宋体" w:cs="宋体"/>
                <w:sz w:val="28"/>
                <w:szCs w:val="28"/>
                <w:bdr w:val="none" w:color="auto" w:sz="0" w:space="0"/>
              </w:rPr>
              <w:t>联系人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80" w:type="dxa"/>
            <w:vMerge w:val="restart"/>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材料与化工</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（085600）</w:t>
            </w:r>
          </w:p>
        </w:tc>
        <w:tc>
          <w:tcPr>
            <w:tcW w:w="73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纺织</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工程</w:t>
            </w:r>
          </w:p>
        </w:tc>
        <w:tc>
          <w:tcPr>
            <w:tcW w:w="265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纺织工程、高分子材料与工程、机械工程、工业设计（理工）、艺术设计（理工）、服装设计与工程、轻化工程、计算机科学与技术</w:t>
            </w:r>
          </w:p>
        </w:tc>
        <w:tc>
          <w:tcPr>
            <w:tcW w:w="121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何老师</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ascii="Calibri" w:hAnsi="Calibri" w:eastAsia="Calibri" w:cs="Calibri"/>
                <w:sz w:val="16"/>
                <w:szCs w:val="16"/>
                <w:bdr w:val="none" w:color="auto" w:sz="0" w:space="0"/>
              </w:rPr>
              <w:t>0731</w:t>
            </w:r>
            <w:r>
              <w:rPr>
                <w:rFonts w:ascii="Calibri" w:hAnsi="Calibri" w:eastAsia="宋体" w:cs="Calibri"/>
                <w:sz w:val="28"/>
                <w:szCs w:val="28"/>
                <w:bdr w:val="none" w:color="auto" w:sz="0" w:space="0"/>
              </w:rPr>
              <w:t>-</w:t>
            </w:r>
            <w:r>
              <w:rPr>
                <w:rFonts w:hint="default" w:ascii="Calibri" w:hAnsi="Calibri" w:eastAsia="Calibri" w:cs="Calibri"/>
                <w:sz w:val="16"/>
                <w:szCs w:val="16"/>
                <w:bdr w:val="none" w:color="auto" w:sz="0" w:space="0"/>
              </w:rPr>
              <w:t>58680460</w:t>
            </w:r>
          </w:p>
          <w:p>
            <w:pPr>
              <w:pStyle w:val="2"/>
              <w:keepNext w:val="0"/>
              <w:keepLines w:val="0"/>
              <w:widowControl/>
              <w:suppressLineNumbers w:val="0"/>
              <w:spacing w:before="0" w:beforeAutospacing="0" w:after="0" w:afterAutospacing="0" w:line="340" w:lineRule="atLeast"/>
              <w:ind w:left="0" w:right="0" w:firstLine="0"/>
              <w:rPr>
                <w:sz w:val="28"/>
                <w:szCs w:val="28"/>
              </w:rPr>
            </w:pPr>
            <w:r>
              <w:rPr>
                <w:sz w:val="28"/>
                <w:szCs w:val="28"/>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80" w:type="dxa"/>
            <w:vMerge w:val="continue"/>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化学</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工程</w:t>
            </w:r>
          </w:p>
        </w:tc>
        <w:tc>
          <w:tcPr>
            <w:tcW w:w="264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化学工程与技术、材料科学与工程、环境科学与工程、材料与化工、生物与医药、生物工程、化学工程与工艺、高分子材料与工程、复合材料与工程、应用化学、材料化学、分子科学与工程、生物工程</w:t>
            </w:r>
          </w:p>
        </w:tc>
        <w:tc>
          <w:tcPr>
            <w:tcW w:w="126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陈老师</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default" w:ascii="Calibri" w:hAnsi="Calibri" w:eastAsia="Calibri" w:cs="Calibri"/>
                <w:sz w:val="16"/>
                <w:szCs w:val="16"/>
                <w:bdr w:val="none" w:color="auto" w:sz="0" w:space="0"/>
              </w:rPr>
              <w:t>0731</w:t>
            </w:r>
            <w:r>
              <w:rPr>
                <w:rFonts w:hint="default" w:ascii="Calibri" w:hAnsi="Calibri" w:eastAsia="宋体" w:cs="Calibri"/>
                <w:sz w:val="28"/>
                <w:szCs w:val="28"/>
                <w:bdr w:val="none" w:color="auto" w:sz="0" w:space="0"/>
              </w:rPr>
              <w:t>-</w:t>
            </w:r>
            <w:r>
              <w:rPr>
                <w:rFonts w:hint="default" w:ascii="Calibri" w:hAnsi="Calibri" w:eastAsia="Calibri" w:cs="Calibri"/>
                <w:sz w:val="16"/>
                <w:szCs w:val="16"/>
                <w:bdr w:val="none" w:color="auto" w:sz="0" w:space="0"/>
              </w:rPr>
              <w:t>58680</w:t>
            </w:r>
            <w:r>
              <w:rPr>
                <w:rFonts w:hint="default" w:ascii="Calibri" w:hAnsi="Calibri" w:eastAsia="宋体" w:cs="Calibri"/>
                <w:sz w:val="28"/>
                <w:szCs w:val="28"/>
                <w:bdr w:val="none" w:color="auto" w:sz="0" w:space="0"/>
              </w:rPr>
              <w:t>393</w:t>
            </w:r>
          </w:p>
          <w:p>
            <w:pPr>
              <w:pStyle w:val="2"/>
              <w:keepNext w:val="0"/>
              <w:keepLines w:val="0"/>
              <w:widowControl/>
              <w:suppressLineNumbers w:val="0"/>
              <w:spacing w:before="0" w:beforeAutospacing="0" w:after="0" w:afterAutospacing="0" w:line="340" w:lineRule="atLeast"/>
              <w:ind w:left="0" w:right="0" w:firstLine="0"/>
              <w:rPr>
                <w:sz w:val="28"/>
                <w:szCs w:val="28"/>
              </w:rPr>
            </w:pPr>
            <w:r>
              <w:rPr>
                <w:sz w:val="28"/>
                <w:szCs w:val="28"/>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80" w:type="dxa"/>
            <w:vMerge w:val="continue"/>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轻化</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工程</w:t>
            </w:r>
          </w:p>
        </w:tc>
        <w:tc>
          <w:tcPr>
            <w:tcW w:w="264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轻化工程、纺织科学与工程、材料科学与工程、材料与化工、化学工程与技术、应用化学、材料化学、化学工程与工业生物工程、生物工程、皮革工程、环境科学与工程</w:t>
            </w:r>
          </w:p>
        </w:tc>
        <w:tc>
          <w:tcPr>
            <w:tcW w:w="126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陈老师</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default" w:ascii="Calibri" w:hAnsi="Calibri" w:eastAsia="Calibri" w:cs="Calibri"/>
                <w:sz w:val="16"/>
                <w:szCs w:val="16"/>
                <w:bdr w:val="none" w:color="auto" w:sz="0" w:space="0"/>
              </w:rPr>
              <w:t>0731</w:t>
            </w:r>
            <w:r>
              <w:rPr>
                <w:rFonts w:hint="default" w:ascii="Calibri" w:hAnsi="Calibri" w:eastAsia="宋体" w:cs="Calibri"/>
                <w:sz w:val="28"/>
                <w:szCs w:val="28"/>
                <w:bdr w:val="none" w:color="auto" w:sz="0" w:space="0"/>
              </w:rPr>
              <w:t>-</w:t>
            </w:r>
            <w:r>
              <w:rPr>
                <w:rFonts w:hint="default" w:ascii="Calibri" w:hAnsi="Calibri" w:eastAsia="Calibri" w:cs="Calibri"/>
                <w:sz w:val="16"/>
                <w:szCs w:val="16"/>
                <w:bdr w:val="none" w:color="auto" w:sz="0" w:space="0"/>
              </w:rPr>
              <w:t>58680</w:t>
            </w:r>
            <w:r>
              <w:rPr>
                <w:rFonts w:hint="default" w:ascii="Calibri" w:hAnsi="Calibri" w:eastAsia="宋体" w:cs="Calibri"/>
                <w:sz w:val="28"/>
                <w:szCs w:val="28"/>
                <w:bdr w:val="none" w:color="auto" w:sz="0" w:space="0"/>
              </w:rPr>
              <w:t>393</w:t>
            </w:r>
          </w:p>
          <w:p>
            <w:pPr>
              <w:pStyle w:val="2"/>
              <w:keepNext w:val="0"/>
              <w:keepLines w:val="0"/>
              <w:widowControl/>
              <w:suppressLineNumbers w:val="0"/>
              <w:spacing w:before="0" w:beforeAutospacing="0" w:after="0" w:afterAutospacing="0" w:line="340" w:lineRule="atLeast"/>
              <w:ind w:left="0" w:right="0" w:firstLine="0"/>
              <w:rPr>
                <w:sz w:val="28"/>
                <w:szCs w:val="28"/>
              </w:rPr>
            </w:pPr>
            <w:r>
              <w:rPr>
                <w:sz w:val="28"/>
                <w:szCs w:val="28"/>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50" w:hRule="atLeast"/>
        </w:trPr>
        <w:tc>
          <w:tcPr>
            <w:tcW w:w="980" w:type="dxa"/>
            <w:vMerge w:val="continue"/>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vMerge w:val="restart"/>
            <w:tcBorders>
              <w:top w:val="nil"/>
              <w:left w:val="nil"/>
              <w:bottom w:val="outset" w:color="auto"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材料</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工程</w:t>
            </w:r>
          </w:p>
        </w:tc>
        <w:tc>
          <w:tcPr>
            <w:tcW w:w="2640" w:type="dxa"/>
            <w:tcBorders>
              <w:top w:val="nil"/>
              <w:left w:val="nil"/>
              <w:bottom w:val="single" w:color="auto"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材料科学与工程、机械设计及自动化、材料与化工、机械工程</w:t>
            </w:r>
          </w:p>
        </w:tc>
        <w:tc>
          <w:tcPr>
            <w:tcW w:w="1260" w:type="dxa"/>
            <w:tcBorders>
              <w:top w:val="nil"/>
              <w:left w:val="nil"/>
              <w:bottom w:val="single" w:color="auto"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张老师</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default" w:ascii="Calibri" w:hAnsi="Calibri" w:eastAsia="Calibri" w:cs="Calibri"/>
                <w:sz w:val="16"/>
                <w:szCs w:val="16"/>
                <w:bdr w:val="none" w:color="auto" w:sz="0" w:space="0"/>
              </w:rPr>
              <w:t>0731</w:t>
            </w:r>
            <w:r>
              <w:rPr>
                <w:rFonts w:hint="default" w:ascii="Calibri" w:hAnsi="Calibri" w:eastAsia="宋体" w:cs="Calibri"/>
                <w:sz w:val="28"/>
                <w:szCs w:val="28"/>
                <w:bdr w:val="none" w:color="auto" w:sz="0" w:space="0"/>
              </w:rPr>
              <w:t>-</w:t>
            </w:r>
            <w:r>
              <w:rPr>
                <w:rFonts w:hint="default" w:ascii="Calibri" w:hAnsi="Calibri" w:eastAsia="Calibri" w:cs="Calibri"/>
                <w:sz w:val="16"/>
                <w:szCs w:val="16"/>
                <w:bdr w:val="none" w:color="auto" w:sz="0" w:space="0"/>
              </w:rPr>
              <w:t>5868</w:t>
            </w:r>
            <w:r>
              <w:rPr>
                <w:rFonts w:hint="default" w:ascii="Calibri" w:hAnsi="Calibri" w:eastAsia="宋体" w:cs="Calibri"/>
                <w:sz w:val="28"/>
                <w:szCs w:val="28"/>
                <w:bdr w:val="none" w:color="auto" w:sz="0" w:space="0"/>
              </w:rPr>
              <w:t>8521</w:t>
            </w:r>
          </w:p>
          <w:p>
            <w:pPr>
              <w:pStyle w:val="2"/>
              <w:keepNext w:val="0"/>
              <w:keepLines w:val="0"/>
              <w:widowControl/>
              <w:suppressLineNumbers w:val="0"/>
              <w:spacing w:before="0" w:beforeAutospacing="0" w:after="0" w:afterAutospacing="0" w:line="340" w:lineRule="atLeast"/>
              <w:ind w:left="0" w:right="0" w:firstLine="0"/>
              <w:rPr>
                <w:sz w:val="28"/>
                <w:szCs w:val="28"/>
              </w:rPr>
            </w:pPr>
            <w:r>
              <w:rPr>
                <w:sz w:val="28"/>
                <w:szCs w:val="28"/>
              </w:rPr>
              <w:t>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20" w:hRule="atLeast"/>
        </w:trPr>
        <w:tc>
          <w:tcPr>
            <w:tcW w:w="980" w:type="dxa"/>
            <w:vMerge w:val="continue"/>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vMerge w:val="continue"/>
            <w:tcBorders>
              <w:top w:val="nil"/>
              <w:left w:val="nil"/>
              <w:bottom w:val="outset" w:color="auto"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640" w:type="dxa"/>
            <w:tcBorders>
              <w:top w:val="nil"/>
              <w:left w:val="nil"/>
              <w:bottom w:val="single" w:color="auto"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物理学、应用物理学、微电子科学与工程、电子科学与技术、电子信息工程</w:t>
            </w:r>
          </w:p>
        </w:tc>
        <w:tc>
          <w:tcPr>
            <w:tcW w:w="1240" w:type="dxa"/>
            <w:tcBorders>
              <w:top w:val="nil"/>
              <w:left w:val="nil"/>
              <w:bottom w:val="single" w:color="auto"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陈老师</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default" w:ascii="Calibri" w:hAnsi="Calibri" w:eastAsia="宋体" w:cs="Calibri"/>
                <w:sz w:val="28"/>
                <w:szCs w:val="28"/>
                <w:bdr w:val="none" w:color="auto" w:sz="0" w:space="0"/>
              </w:rPr>
              <w:t>0731-58683560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70" w:hRule="atLeast"/>
        </w:trPr>
        <w:tc>
          <w:tcPr>
            <w:tcW w:w="980" w:type="dxa"/>
            <w:vMerge w:val="continue"/>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30" w:type="dxa"/>
            <w:vMerge w:val="continue"/>
            <w:tcBorders>
              <w:top w:val="nil"/>
              <w:left w:val="nil"/>
              <w:bottom w:val="outset" w:color="auto"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64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土木工程类</w:t>
            </w:r>
          </w:p>
        </w:tc>
        <w:tc>
          <w:tcPr>
            <w:tcW w:w="124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eastAsia" w:ascii="宋体" w:hAnsi="宋体" w:eastAsia="宋体" w:cs="宋体"/>
                <w:sz w:val="28"/>
                <w:szCs w:val="28"/>
                <w:bdr w:val="none" w:color="auto" w:sz="0" w:space="0"/>
              </w:rPr>
              <w:t>廖老师</w:t>
            </w:r>
          </w:p>
          <w:p>
            <w:pPr>
              <w:pStyle w:val="2"/>
              <w:keepNext w:val="0"/>
              <w:keepLines w:val="0"/>
              <w:widowControl/>
              <w:suppressLineNumbers w:val="0"/>
              <w:spacing w:before="0" w:beforeAutospacing="0" w:after="0" w:afterAutospacing="0" w:line="340" w:lineRule="atLeast"/>
              <w:ind w:left="0" w:right="0" w:firstLine="0"/>
              <w:rPr>
                <w:sz w:val="28"/>
                <w:szCs w:val="28"/>
              </w:rPr>
            </w:pPr>
            <w:r>
              <w:rPr>
                <w:rFonts w:hint="default" w:ascii="Calibri" w:hAnsi="Calibri" w:eastAsia="宋体" w:cs="Calibri"/>
                <w:sz w:val="28"/>
                <w:szCs w:val="28"/>
                <w:bdr w:val="none" w:color="auto" w:sz="0" w:space="0"/>
              </w:rPr>
              <w:t>0731-58680492</w:t>
            </w:r>
          </w:p>
        </w:tc>
      </w:tr>
    </w:tbl>
    <w:p>
      <w:pPr>
        <w:pStyle w:val="2"/>
        <w:keepNext w:val="0"/>
        <w:keepLines w:val="0"/>
        <w:widowControl/>
        <w:suppressLineNumbers w:val="0"/>
        <w:spacing w:before="0" w:beforeAutospacing="0" w:after="0" w:afterAutospacing="0" w:line="340" w:lineRule="atLeast"/>
        <w:ind w:left="0" w:right="0" w:firstLine="28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三、调剂程序</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1、有意向的考生请在我校研究生处网站上下载并预填《湖南工程学院2023年硕士研究生调剂信息表》进行预报名。信息表填写完整后发至邮箱（</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"mailto:yjsc@hnie.edu.cn"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28"/>
          <w:szCs w:val="28"/>
          <w:u w:val="single"/>
          <w:bdr w:val="none" w:color="auto" w:sz="0" w:space="0"/>
        </w:rPr>
        <w:t>yjsc@hnie.edu.cn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000000"/>
          <w:spacing w:val="0"/>
          <w:sz w:val="28"/>
          <w:szCs w:val="28"/>
          <w:bdr w:val="none" w:color="auto" w:sz="0" w:space="0"/>
        </w:rPr>
        <w:t>)</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2、在中国研究生招生信息网（</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"http://yz.chsi.com.cn/"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28"/>
          <w:szCs w:val="28"/>
          <w:u w:val="single"/>
          <w:bdr w:val="none" w:color="auto" w:sz="0" w:space="0"/>
        </w:rPr>
        <w:t>http://yz.chsi.com.cn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r>
        <w:rPr>
          <w:rFonts w:hint="eastAsia" w:ascii="微软雅黑" w:hAnsi="微软雅黑" w:eastAsia="微软雅黑" w:cs="微软雅黑"/>
          <w:i w:val="0"/>
          <w:iCs w:val="0"/>
          <w:caps w:val="0"/>
          <w:color w:val="000000"/>
          <w:spacing w:val="0"/>
          <w:sz w:val="28"/>
          <w:szCs w:val="28"/>
          <w:bdr w:val="none" w:color="auto" w:sz="0" w:space="0"/>
        </w:rPr>
        <w:t>）调剂系统开通后，请符合调剂条件的考生登陆中国研究生招生信息网按要求填写调剂信息。我们将按照国家调剂政策和时间安排与考生及时沟通调剂信息。</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3、学校审核通过后，将在“研招网”向符合要求的考生进行网上确认并予以通知，考生网上点击同意参加复试。复试合格后，在研招网调剂系统进行确认。</w:t>
      </w:r>
    </w:p>
    <w:p>
      <w:pPr>
        <w:pStyle w:val="2"/>
        <w:keepNext w:val="0"/>
        <w:keepLines w:val="0"/>
        <w:widowControl/>
        <w:suppressLineNumbers w:val="0"/>
        <w:spacing w:before="0" w:beforeAutospacing="0" w:after="0" w:afterAutospacing="0" w:line="340" w:lineRule="atLeast"/>
        <w:ind w:left="0" w:right="0" w:firstLine="28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四、调剂政策与在校待遇</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1、学校构建了多渠道的研究生资助和奖学金体系，保障研究生能够安心学习、潜心研究。</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2、学校可提供各种助研、助教、助管等岗位，并给予相应岗位津贴。</w:t>
      </w:r>
    </w:p>
    <w:p>
      <w:pPr>
        <w:pStyle w:val="2"/>
        <w:keepNext w:val="0"/>
        <w:keepLines w:val="0"/>
        <w:widowControl/>
        <w:suppressLineNumbers w:val="0"/>
        <w:spacing w:before="0" w:beforeAutospacing="0" w:after="0" w:afterAutospacing="0" w:line="340" w:lineRule="atLeast"/>
        <w:ind w:left="0" w:right="0" w:firstLine="280"/>
        <w:rPr>
          <w:sz w:val="28"/>
          <w:szCs w:val="28"/>
        </w:rPr>
      </w:pPr>
      <w:r>
        <w:rPr>
          <w:rStyle w:val="5"/>
          <w:rFonts w:hint="eastAsia" w:ascii="微软雅黑" w:hAnsi="微软雅黑" w:eastAsia="微软雅黑" w:cs="微软雅黑"/>
          <w:i w:val="0"/>
          <w:iCs w:val="0"/>
          <w:caps w:val="0"/>
          <w:color w:val="000000"/>
          <w:spacing w:val="0"/>
          <w:sz w:val="28"/>
          <w:szCs w:val="28"/>
          <w:bdr w:val="none" w:color="auto" w:sz="0" w:space="0"/>
        </w:rPr>
        <w:t>五、联系方式</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学校地址：湖南省湘潭市福星东路88号（邮编：411104）</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研究生处主页：</w:t>
      </w:r>
      <w:r>
        <w:rPr>
          <w:rFonts w:hint="eastAsia" w:ascii="微软雅黑" w:hAnsi="微软雅黑" w:eastAsia="微软雅黑" w:cs="微软雅黑"/>
          <w:i w:val="0"/>
          <w:iCs w:val="0"/>
          <w:caps w:val="0"/>
          <w:color w:val="1E50A2"/>
          <w:spacing w:val="0"/>
          <w:sz w:val="28"/>
          <w:szCs w:val="28"/>
          <w:u w:val="single"/>
          <w:bdr w:val="none" w:color="auto" w:sz="0" w:space="0"/>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rPr>
        <w:instrText xml:space="preserve"> HYPERLINK "http://yjs.hnie.edu.cn/" </w:instrText>
      </w:r>
      <w:r>
        <w:rPr>
          <w:rFonts w:hint="eastAsia" w:ascii="微软雅黑" w:hAnsi="微软雅黑" w:eastAsia="微软雅黑" w:cs="微软雅黑"/>
          <w:i w:val="0"/>
          <w:iCs w:val="0"/>
          <w:caps w:val="0"/>
          <w:color w:val="1E50A2"/>
          <w:spacing w:val="0"/>
          <w:sz w:val="28"/>
          <w:szCs w:val="28"/>
          <w:u w:val="single"/>
          <w:bdr w:val="none" w:color="auto" w:sz="0" w:space="0"/>
        </w:rPr>
        <w:fldChar w:fldCharType="separate"/>
      </w:r>
      <w:r>
        <w:rPr>
          <w:rStyle w:val="6"/>
          <w:rFonts w:hint="eastAsia" w:ascii="微软雅黑" w:hAnsi="微软雅黑" w:eastAsia="微软雅黑" w:cs="微软雅黑"/>
          <w:i w:val="0"/>
          <w:iCs w:val="0"/>
          <w:caps w:val="0"/>
          <w:color w:val="1E50A2"/>
          <w:spacing w:val="0"/>
          <w:sz w:val="28"/>
          <w:szCs w:val="28"/>
          <w:u w:val="single"/>
          <w:bdr w:val="none" w:color="auto" w:sz="0" w:space="0"/>
        </w:rPr>
        <w:t>http://yjs.hnie.edu.cn</w:t>
      </w:r>
      <w:r>
        <w:rPr>
          <w:rFonts w:hint="eastAsia" w:ascii="微软雅黑" w:hAnsi="微软雅黑" w:eastAsia="微软雅黑" w:cs="微软雅黑"/>
          <w:i w:val="0"/>
          <w:iCs w:val="0"/>
          <w:caps w:val="0"/>
          <w:color w:val="1E50A2"/>
          <w:spacing w:val="0"/>
          <w:sz w:val="28"/>
          <w:szCs w:val="28"/>
          <w:u w:val="single"/>
          <w:bdr w:val="none" w:color="auto" w:sz="0" w:space="0"/>
        </w:rPr>
        <w:fldChar w:fldCharType="end"/>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电子邮箱：yjsc@hnie.edu.cn</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联系电话：0731-58683922</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联系人：齐老师</w:t>
      </w:r>
    </w:p>
    <w:p>
      <w:pPr>
        <w:pStyle w:val="2"/>
        <w:keepNext w:val="0"/>
        <w:keepLines w:val="0"/>
        <w:widowControl/>
        <w:suppressLineNumbers w:val="0"/>
        <w:spacing w:before="0" w:beforeAutospacing="0" w:after="0" w:afterAutospacing="0" w:line="340" w:lineRule="atLeast"/>
        <w:ind w:left="0" w:right="0" w:firstLine="28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附件：湖南工程学院2023年硕士研究生预调剂信息表</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 </w:t>
      </w:r>
    </w:p>
    <w:p>
      <w:pPr>
        <w:pStyle w:val="2"/>
        <w:keepNext w:val="0"/>
        <w:keepLines w:val="0"/>
        <w:widowControl/>
        <w:suppressLineNumbers w:val="0"/>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 审核：任振华 彭小敏 喻亦荣</w:t>
      </w:r>
    </w:p>
    <w:p>
      <w:pPr>
        <w:pStyle w:val="2"/>
        <w:keepNext w:val="0"/>
        <w:keepLines w:val="0"/>
        <w:widowControl/>
        <w:suppressLineNumbers w:val="0"/>
        <w:spacing w:before="100" w:beforeAutospacing="0" w:after="0" w:afterAutospacing="1" w:line="420" w:lineRule="atLeast"/>
        <w:ind w:left="0" w:right="0" w:firstLine="420"/>
      </w:pPr>
      <w:r>
        <w:rPr>
          <w:rFonts w:hint="eastAsia" w:ascii="微软雅黑" w:hAnsi="微软雅黑" w:eastAsia="微软雅黑" w:cs="微软雅黑"/>
          <w:i w:val="0"/>
          <w:iCs w:val="0"/>
          <w:caps w:val="0"/>
          <w:color w:val="000000"/>
          <w:spacing w:val="0"/>
          <w:sz w:val="14"/>
          <w:szCs w:val="14"/>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4382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1004</Words>
  <Characters>1201</Characters>
  <Lines>0</Lines>
  <Paragraphs>0</Paragraphs>
  <TotalTime>0</TotalTime>
  <ScaleCrop>false</ScaleCrop>
  <LinksUpToDate>false</LinksUpToDate>
  <CharactersWithSpaces>1226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2023-05-16T08:12:46Z</dcterms:created>
  <dc:creator>Administrator</dc:creator>
  <cp:lastModifiedBy>王英</cp:lastModifiedBy>
  <dcterms:modified xsi:type="dcterms:W3CDTF">2023-05-16T08:12:54Z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2129C1D1A17F446EB20FE6D6E4D44985</vt:lpwstr>
  </property>
</Properties>
</file>