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EC4" w:rsidRDefault="004F6EC4" w:rsidP="004F6EC4">
      <w:pPr>
        <w:pStyle w:val="title11"/>
        <w:shd w:val="clear" w:color="auto" w:fill="FFFFFF"/>
        <w:spacing w:before="0" w:beforeAutospacing="0" w:after="0" w:afterAutospacing="0" w:line="300" w:lineRule="atLeast"/>
        <w:jc w:val="center"/>
        <w:rPr>
          <w:b/>
          <w:bCs/>
          <w:color w:val="000000"/>
          <w:sz w:val="30"/>
          <w:szCs w:val="30"/>
        </w:rPr>
      </w:pPr>
      <w:bookmarkStart w:id="0" w:name="_GoBack"/>
      <w:r>
        <w:rPr>
          <w:rFonts w:hint="eastAsia"/>
          <w:b/>
          <w:bCs/>
          <w:color w:val="000000"/>
          <w:sz w:val="30"/>
          <w:szCs w:val="30"/>
        </w:rPr>
        <w:t>2023年湖南师范大学非全日制公共管理硕士（双证MPA）预调剂公告</w:t>
      </w:r>
    </w:p>
    <w:bookmarkEnd w:id="0"/>
    <w:p w:rsidR="004F6EC4" w:rsidRDefault="004F6EC4" w:rsidP="004F6EC4">
      <w:pPr>
        <w:pStyle w:val="tit"/>
        <w:pBdr>
          <w:bottom w:val="dashed" w:sz="6" w:space="4" w:color="990033"/>
        </w:pBdr>
        <w:shd w:val="clear" w:color="auto" w:fill="FFFFFF"/>
        <w:spacing w:before="0" w:beforeAutospacing="0" w:after="150" w:afterAutospacing="0"/>
        <w:jc w:val="center"/>
        <w:rPr>
          <w:rFonts w:hint="eastAsia"/>
          <w:color w:val="000000"/>
          <w:sz w:val="21"/>
          <w:szCs w:val="21"/>
        </w:rPr>
      </w:pPr>
      <w:r>
        <w:rPr>
          <w:rFonts w:hint="eastAsia"/>
          <w:color w:val="000000"/>
          <w:sz w:val="21"/>
          <w:szCs w:val="21"/>
        </w:rPr>
        <w:t>发布者：</w:t>
      </w:r>
      <w:proofErr w:type="gramStart"/>
      <w:r>
        <w:rPr>
          <w:rFonts w:hint="eastAsia"/>
          <w:color w:val="000000"/>
          <w:sz w:val="21"/>
          <w:szCs w:val="21"/>
        </w:rPr>
        <w:t>蘧</w:t>
      </w:r>
      <w:proofErr w:type="gramEnd"/>
      <w:r>
        <w:rPr>
          <w:rFonts w:hint="eastAsia"/>
          <w:color w:val="000000"/>
          <w:sz w:val="21"/>
          <w:szCs w:val="21"/>
        </w:rPr>
        <w:t>垣志    来源：</w:t>
      </w:r>
      <w:proofErr w:type="gramStart"/>
      <w:r>
        <w:rPr>
          <w:rFonts w:hint="eastAsia"/>
          <w:color w:val="000000"/>
          <w:sz w:val="21"/>
          <w:szCs w:val="21"/>
        </w:rPr>
        <w:t>研</w:t>
      </w:r>
      <w:proofErr w:type="gramEnd"/>
      <w:r>
        <w:rPr>
          <w:rFonts w:hint="eastAsia"/>
          <w:color w:val="000000"/>
          <w:sz w:val="21"/>
          <w:szCs w:val="21"/>
        </w:rPr>
        <w:t>办    发布时间：2023年03月20日</w:t>
      </w:r>
    </w:p>
    <w:p w:rsidR="004F6EC4" w:rsidRDefault="004F6EC4" w:rsidP="004F6EC4">
      <w:pPr>
        <w:pStyle w:val="a5"/>
        <w:shd w:val="clear" w:color="auto" w:fill="FFFFFF"/>
        <w:spacing w:before="0" w:beforeAutospacing="0" w:after="0" w:afterAutospacing="0" w:line="480" w:lineRule="atLeast"/>
        <w:ind w:firstLine="480"/>
        <w:outlineLvl w:val="3"/>
        <w:rPr>
          <w:rFonts w:hint="eastAsia"/>
          <w:color w:val="000000"/>
          <w:sz w:val="21"/>
          <w:szCs w:val="21"/>
        </w:rPr>
      </w:pPr>
      <w:r>
        <w:rPr>
          <w:rStyle w:val="a6"/>
          <w:rFonts w:hint="eastAsia"/>
          <w:color w:val="000000"/>
          <w:sz w:val="21"/>
          <w:szCs w:val="21"/>
        </w:rPr>
        <w:t>湖南师范大学是国家“211工程”重点建设的大学，国家“双一流”建设高校，教育部与湖南省重点共建“双一流”建设高校。我校于2005年获得MPA专业学位举办权。目前，由湖南师范大学公共管理学院与地理科学学院共同负责非全日制公共管理硕士研究生培养。我校MPA专职教师教学、科研优势明显，近年来MPA学生多次获得了全国案例大赛优胜奖、省案例大赛奖等多项奖励。</w:t>
      </w:r>
    </w:p>
    <w:p w:rsidR="004F6EC4" w:rsidRDefault="004F6EC4" w:rsidP="004F6EC4">
      <w:pPr>
        <w:pStyle w:val="a5"/>
        <w:shd w:val="clear" w:color="auto" w:fill="FFFFFF"/>
        <w:spacing w:before="0" w:beforeAutospacing="0" w:after="0" w:afterAutospacing="0" w:line="480" w:lineRule="atLeast"/>
        <w:ind w:firstLine="480"/>
        <w:outlineLvl w:val="3"/>
        <w:rPr>
          <w:rFonts w:hint="eastAsia"/>
          <w:color w:val="000000"/>
          <w:sz w:val="21"/>
          <w:szCs w:val="21"/>
        </w:rPr>
      </w:pPr>
      <w:r>
        <w:rPr>
          <w:rStyle w:val="a6"/>
          <w:rFonts w:hint="eastAsia"/>
          <w:color w:val="000000"/>
          <w:sz w:val="21"/>
          <w:szCs w:val="21"/>
        </w:rPr>
        <w:t>2023年我校非全日制公共管理硕士（双证MPA）有少量调剂名额，欢迎有调剂意愿的考生申请调剂至我校。</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Style w:val="a6"/>
          <w:rFonts w:hint="eastAsia"/>
          <w:color w:val="000000"/>
          <w:sz w:val="21"/>
          <w:szCs w:val="21"/>
        </w:rPr>
        <w:t>一、申请调剂考生基本要求：</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Fonts w:hint="eastAsia"/>
          <w:color w:val="000000"/>
          <w:sz w:val="21"/>
          <w:szCs w:val="21"/>
        </w:rPr>
        <w:t>（1）调剂考生需要过相应专业的国家线。初试成绩达到教育部统一划定的调入专业一区复试分数要求。</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Fonts w:hint="eastAsia"/>
          <w:color w:val="000000"/>
          <w:sz w:val="21"/>
          <w:szCs w:val="21"/>
        </w:rPr>
        <w:t>（2）考生需本科毕业后有3年工作经验；或者专科毕业后有5年工作经验。</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Fonts w:hint="eastAsia"/>
          <w:color w:val="000000"/>
          <w:sz w:val="21"/>
          <w:szCs w:val="21"/>
        </w:rPr>
        <w:t>（3）第一志愿报考工商管理、公共管理、旅游管理、工程管理、会计、图书情报、审计专业学位硕士的考生，在满足调入专业报考条件、且初试成绩同时符合调出专业和调入专业在调入地区的全国初试成绩基本要求的基础上，可申请调剂。</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Style w:val="a6"/>
          <w:rFonts w:hint="eastAsia"/>
          <w:color w:val="000000"/>
          <w:sz w:val="21"/>
          <w:szCs w:val="21"/>
        </w:rPr>
        <w:t>二、接受调剂方向</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480"/>
        <w:gridCol w:w="330"/>
        <w:gridCol w:w="2180"/>
      </w:tblGrid>
      <w:tr w:rsidR="004F6EC4" w:rsidTr="004F6EC4">
        <w:trPr>
          <w:trHeight w:val="1010"/>
          <w:jc w:val="center"/>
        </w:trPr>
        <w:tc>
          <w:tcPr>
            <w:tcW w:w="44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4F6EC4" w:rsidRDefault="004F6EC4">
            <w:pPr>
              <w:pStyle w:val="a5"/>
              <w:spacing w:before="0" w:beforeAutospacing="0" w:after="0" w:afterAutospacing="0" w:line="480" w:lineRule="atLeast"/>
              <w:rPr>
                <w:sz w:val="21"/>
                <w:szCs w:val="21"/>
              </w:rPr>
            </w:pPr>
            <w:r>
              <w:rPr>
                <w:sz w:val="21"/>
                <w:szCs w:val="21"/>
              </w:rPr>
              <w:t>125200公共管理</w:t>
            </w:r>
          </w:p>
          <w:p w:rsidR="004F6EC4" w:rsidRDefault="004F6EC4">
            <w:pPr>
              <w:pStyle w:val="a5"/>
              <w:spacing w:before="0" w:beforeAutospacing="0" w:after="0" w:afterAutospacing="0" w:line="480" w:lineRule="atLeast"/>
              <w:rPr>
                <w:sz w:val="21"/>
                <w:szCs w:val="21"/>
              </w:rPr>
            </w:pPr>
            <w:r>
              <w:rPr>
                <w:sz w:val="21"/>
                <w:szCs w:val="21"/>
              </w:rPr>
              <w:t>01政府管理与地方公共治理</w:t>
            </w:r>
          </w:p>
          <w:p w:rsidR="004F6EC4" w:rsidRDefault="004F6EC4">
            <w:pPr>
              <w:pStyle w:val="a5"/>
              <w:spacing w:before="0" w:beforeAutospacing="0" w:after="0" w:afterAutospacing="0" w:line="480" w:lineRule="atLeast"/>
              <w:rPr>
                <w:sz w:val="21"/>
                <w:szCs w:val="21"/>
              </w:rPr>
            </w:pPr>
            <w:r>
              <w:rPr>
                <w:sz w:val="21"/>
                <w:szCs w:val="21"/>
              </w:rPr>
              <w:t>02社会发展与公共政策（社区管理、社会政策、公共政策、教育政策）</w:t>
            </w:r>
          </w:p>
          <w:p w:rsidR="004F6EC4" w:rsidRDefault="004F6EC4">
            <w:pPr>
              <w:pStyle w:val="a5"/>
              <w:spacing w:before="0" w:beforeAutospacing="0" w:after="0" w:afterAutospacing="0" w:line="480" w:lineRule="atLeast"/>
              <w:rPr>
                <w:sz w:val="21"/>
                <w:szCs w:val="21"/>
              </w:rPr>
            </w:pPr>
            <w:r>
              <w:rPr>
                <w:sz w:val="21"/>
                <w:szCs w:val="21"/>
              </w:rPr>
              <w:t>03科技政策与科技伦理治理</w:t>
            </w:r>
          </w:p>
          <w:p w:rsidR="004F6EC4" w:rsidRDefault="004F6EC4">
            <w:pPr>
              <w:pStyle w:val="a5"/>
              <w:spacing w:before="0" w:beforeAutospacing="0" w:after="0" w:afterAutospacing="0" w:line="480" w:lineRule="atLeast"/>
              <w:rPr>
                <w:sz w:val="21"/>
                <w:szCs w:val="21"/>
              </w:rPr>
            </w:pPr>
            <w:r>
              <w:rPr>
                <w:sz w:val="21"/>
                <w:szCs w:val="21"/>
              </w:rPr>
              <w:t>04国土资源管理与城乡规划管理（与地理科学学院共同培养）</w:t>
            </w:r>
          </w:p>
          <w:p w:rsidR="004F6EC4" w:rsidRDefault="004F6EC4">
            <w:pPr>
              <w:pStyle w:val="a5"/>
              <w:spacing w:before="0" w:beforeAutospacing="0" w:after="0" w:afterAutospacing="0" w:line="480" w:lineRule="atLeast"/>
              <w:rPr>
                <w:sz w:val="21"/>
                <w:szCs w:val="21"/>
              </w:rPr>
            </w:pPr>
            <w:r>
              <w:rPr>
                <w:sz w:val="21"/>
                <w:szCs w:val="21"/>
              </w:rPr>
              <w:t>05教育行政管理</w:t>
            </w:r>
          </w:p>
        </w:tc>
        <w:tc>
          <w:tcPr>
            <w:tcW w:w="3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4F6EC4" w:rsidRDefault="004F6EC4">
            <w:pPr>
              <w:pStyle w:val="a5"/>
              <w:spacing w:before="0" w:beforeAutospacing="0" w:after="0" w:afterAutospacing="0" w:line="480" w:lineRule="atLeast"/>
              <w:jc w:val="center"/>
              <w:rPr>
                <w:sz w:val="21"/>
                <w:szCs w:val="21"/>
              </w:rPr>
            </w:pPr>
            <w:r>
              <w:rPr>
                <w:sz w:val="21"/>
                <w:szCs w:val="21"/>
              </w:rPr>
              <w:t>非</w:t>
            </w:r>
          </w:p>
          <w:p w:rsidR="004F6EC4" w:rsidRDefault="004F6EC4">
            <w:pPr>
              <w:pStyle w:val="a5"/>
              <w:spacing w:before="0" w:beforeAutospacing="0" w:after="0" w:afterAutospacing="0" w:line="480" w:lineRule="atLeast"/>
              <w:jc w:val="center"/>
              <w:rPr>
                <w:sz w:val="21"/>
                <w:szCs w:val="21"/>
              </w:rPr>
            </w:pPr>
            <w:r>
              <w:rPr>
                <w:sz w:val="21"/>
                <w:szCs w:val="21"/>
              </w:rPr>
              <w:t>全</w:t>
            </w:r>
          </w:p>
          <w:p w:rsidR="004F6EC4" w:rsidRDefault="004F6EC4">
            <w:pPr>
              <w:pStyle w:val="a5"/>
              <w:spacing w:before="0" w:beforeAutospacing="0" w:after="0" w:afterAutospacing="0" w:line="480" w:lineRule="atLeast"/>
              <w:jc w:val="center"/>
              <w:rPr>
                <w:sz w:val="21"/>
                <w:szCs w:val="21"/>
              </w:rPr>
            </w:pPr>
            <w:r>
              <w:rPr>
                <w:sz w:val="21"/>
                <w:szCs w:val="21"/>
              </w:rPr>
              <w:t>日</w:t>
            </w:r>
          </w:p>
          <w:p w:rsidR="004F6EC4" w:rsidRDefault="004F6EC4">
            <w:pPr>
              <w:pStyle w:val="a5"/>
              <w:spacing w:before="0" w:beforeAutospacing="0" w:after="0" w:afterAutospacing="0" w:line="480" w:lineRule="atLeast"/>
              <w:jc w:val="center"/>
              <w:rPr>
                <w:sz w:val="21"/>
                <w:szCs w:val="21"/>
              </w:rPr>
            </w:pPr>
            <w:r>
              <w:rPr>
                <w:sz w:val="21"/>
                <w:szCs w:val="21"/>
              </w:rPr>
              <w:t>制</w:t>
            </w:r>
          </w:p>
        </w:tc>
        <w:tc>
          <w:tcPr>
            <w:tcW w:w="21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4F6EC4" w:rsidRDefault="004F6EC4">
            <w:pPr>
              <w:pStyle w:val="a5"/>
              <w:spacing w:before="0" w:beforeAutospacing="0" w:after="0" w:afterAutospacing="0" w:line="480" w:lineRule="atLeast"/>
              <w:jc w:val="center"/>
              <w:rPr>
                <w:sz w:val="21"/>
                <w:szCs w:val="21"/>
              </w:rPr>
            </w:pPr>
            <w:r>
              <w:rPr>
                <w:sz w:val="21"/>
                <w:szCs w:val="21"/>
              </w:rPr>
              <w:t>复试笔试科目：</w:t>
            </w:r>
          </w:p>
          <w:p w:rsidR="004F6EC4" w:rsidRDefault="004F6EC4">
            <w:pPr>
              <w:pStyle w:val="a5"/>
              <w:spacing w:before="0" w:beforeAutospacing="0" w:after="0" w:afterAutospacing="0" w:line="480" w:lineRule="atLeast"/>
              <w:jc w:val="center"/>
              <w:rPr>
                <w:sz w:val="21"/>
                <w:szCs w:val="21"/>
              </w:rPr>
            </w:pPr>
            <w:r>
              <w:rPr>
                <w:sz w:val="21"/>
                <w:szCs w:val="21"/>
              </w:rPr>
              <w:t>思想政治理论与公共管理基础</w:t>
            </w:r>
          </w:p>
        </w:tc>
      </w:tr>
    </w:tbl>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Style w:val="a6"/>
          <w:rFonts w:hint="eastAsia"/>
          <w:color w:val="000000"/>
          <w:sz w:val="21"/>
          <w:szCs w:val="21"/>
        </w:rPr>
        <w:t>三、相关调剂信息均以中国研究生招生信息网调剂系统发布的调剂信息为准。</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Style w:val="a6"/>
          <w:rFonts w:hint="eastAsia"/>
          <w:color w:val="000000"/>
          <w:sz w:val="21"/>
          <w:szCs w:val="21"/>
        </w:rPr>
        <w:t>四、中国研究生招生信息网调剂系统</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Fonts w:hint="eastAsia"/>
          <w:color w:val="000000"/>
          <w:sz w:val="21"/>
          <w:szCs w:val="21"/>
        </w:rPr>
        <w:lastRenderedPageBreak/>
        <w:t>中国研究生招生信息网（http://yz.chsi.com.cn/，以下简称</w:t>
      </w:r>
      <w:proofErr w:type="gramStart"/>
      <w:r>
        <w:rPr>
          <w:rFonts w:hint="eastAsia"/>
          <w:color w:val="000000"/>
          <w:sz w:val="21"/>
          <w:szCs w:val="21"/>
        </w:rPr>
        <w:t>研</w:t>
      </w:r>
      <w:proofErr w:type="gramEnd"/>
      <w:r>
        <w:rPr>
          <w:rFonts w:hint="eastAsia"/>
          <w:color w:val="000000"/>
          <w:sz w:val="21"/>
          <w:szCs w:val="21"/>
        </w:rPr>
        <w:t>招网）调剂平台开通后，考生登录“中国研究生招生信息网”调剂平台填写调剂志愿，并及时确认。考生务必及时登录</w:t>
      </w:r>
      <w:proofErr w:type="gramStart"/>
      <w:r>
        <w:rPr>
          <w:rFonts w:hint="eastAsia"/>
          <w:color w:val="000000"/>
          <w:sz w:val="21"/>
          <w:szCs w:val="21"/>
        </w:rPr>
        <w:t>研招网</w:t>
      </w:r>
      <w:proofErr w:type="gramEnd"/>
      <w:r>
        <w:rPr>
          <w:rFonts w:hint="eastAsia"/>
          <w:color w:val="000000"/>
          <w:sz w:val="21"/>
          <w:szCs w:val="21"/>
        </w:rPr>
        <w:t>调剂系统，认真填写、提交调剂志愿，进行网上调剂申请，否则调剂无效。</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Fonts w:hint="eastAsia"/>
          <w:color w:val="000000"/>
          <w:sz w:val="21"/>
          <w:szCs w:val="21"/>
        </w:rPr>
        <w:t>正式录取后需在湖南师范大学校本部上课。</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Style w:val="a6"/>
          <w:rFonts w:hint="eastAsia"/>
          <w:color w:val="000000"/>
          <w:sz w:val="21"/>
          <w:szCs w:val="21"/>
        </w:rPr>
        <w:t>四、联系方式</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Fonts w:hint="eastAsia"/>
          <w:color w:val="000000"/>
          <w:sz w:val="21"/>
          <w:szCs w:val="21"/>
        </w:rPr>
        <w:t>电话：0731-88872935（</w:t>
      </w:r>
      <w:proofErr w:type="gramStart"/>
      <w:r>
        <w:rPr>
          <w:rFonts w:hint="eastAsia"/>
          <w:color w:val="000000"/>
          <w:sz w:val="21"/>
          <w:szCs w:val="21"/>
        </w:rPr>
        <w:t>蘧</w:t>
      </w:r>
      <w:proofErr w:type="gramEnd"/>
      <w:r>
        <w:rPr>
          <w:rFonts w:hint="eastAsia"/>
          <w:color w:val="000000"/>
          <w:sz w:val="21"/>
          <w:szCs w:val="21"/>
        </w:rPr>
        <w:t>老师）</w:t>
      </w:r>
    </w:p>
    <w:p w:rsidR="004F6EC4" w:rsidRDefault="004F6EC4" w:rsidP="004F6EC4">
      <w:pPr>
        <w:pStyle w:val="a5"/>
        <w:shd w:val="clear" w:color="auto" w:fill="FFFFFF"/>
        <w:spacing w:before="0" w:beforeAutospacing="0" w:after="0" w:afterAutospacing="0" w:line="480" w:lineRule="atLeast"/>
        <w:ind w:firstLine="480"/>
        <w:outlineLvl w:val="3"/>
        <w:rPr>
          <w:rFonts w:hint="eastAsia"/>
          <w:color w:val="000000"/>
          <w:sz w:val="21"/>
          <w:szCs w:val="21"/>
        </w:rPr>
      </w:pPr>
      <w:r>
        <w:rPr>
          <w:rFonts w:hint="eastAsia"/>
          <w:color w:val="000000"/>
          <w:sz w:val="21"/>
          <w:szCs w:val="21"/>
        </w:rPr>
        <w:t>QQ群：737793481（</w:t>
      </w:r>
      <w:proofErr w:type="gramStart"/>
      <w:r>
        <w:rPr>
          <w:rFonts w:hint="eastAsia"/>
          <w:color w:val="000000"/>
          <w:sz w:val="21"/>
          <w:szCs w:val="21"/>
        </w:rPr>
        <w:t>进群请备注</w:t>
      </w:r>
      <w:proofErr w:type="gramEnd"/>
      <w:r>
        <w:rPr>
          <w:rFonts w:hint="eastAsia"/>
          <w:color w:val="000000"/>
          <w:sz w:val="21"/>
          <w:szCs w:val="21"/>
        </w:rPr>
        <w:t>：调剂+真实姓名）</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Fonts w:hint="eastAsia"/>
          <w:color w:val="000000"/>
          <w:sz w:val="21"/>
          <w:szCs w:val="21"/>
        </w:rPr>
        <w:t>邮箱：2262665470@qq.com</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r>
        <w:rPr>
          <w:rFonts w:hint="eastAsia"/>
          <w:color w:val="000000"/>
          <w:sz w:val="21"/>
          <w:szCs w:val="21"/>
        </w:rPr>
        <w:t>如有意向调剂，请填写附件：湖南师范大学2023年非全日制公共管理硕士（双证MPA）预调剂表，填写完后提交至邮箱。</w:t>
      </w: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p>
    <w:p w:rsidR="004F6EC4" w:rsidRDefault="004F6EC4" w:rsidP="004F6EC4">
      <w:pPr>
        <w:pStyle w:val="a5"/>
        <w:shd w:val="clear" w:color="auto" w:fill="FFFFFF"/>
        <w:spacing w:before="0" w:beforeAutospacing="0" w:after="0" w:afterAutospacing="0" w:line="480" w:lineRule="atLeast"/>
        <w:ind w:firstLine="480"/>
        <w:rPr>
          <w:rFonts w:hint="eastAsia"/>
          <w:color w:val="000000"/>
          <w:sz w:val="21"/>
          <w:szCs w:val="21"/>
        </w:rPr>
      </w:pPr>
    </w:p>
    <w:p w:rsidR="004F6EC4" w:rsidRDefault="004F6EC4" w:rsidP="004F6EC4">
      <w:pPr>
        <w:widowControl/>
        <w:numPr>
          <w:ilvl w:val="0"/>
          <w:numId w:val="2"/>
        </w:numPr>
        <w:shd w:val="clear" w:color="auto" w:fill="FFFFFF"/>
        <w:ind w:left="0"/>
        <w:jc w:val="left"/>
        <w:rPr>
          <w:rFonts w:hint="eastAsia"/>
          <w:color w:val="000000"/>
          <w:sz w:val="24"/>
          <w:szCs w:val="24"/>
        </w:rPr>
      </w:pPr>
      <w:r>
        <w:rPr>
          <w:rFonts w:hint="eastAsia"/>
          <w:color w:val="000000"/>
        </w:rPr>
        <w:t>附件【</w:t>
      </w:r>
      <w:hyperlink r:id="rId8" w:tgtFrame="_blank" w:history="1">
        <w:r>
          <w:rPr>
            <w:rStyle w:val="a7"/>
            <w:rFonts w:hint="eastAsia"/>
            <w:color w:val="2E2E2E"/>
          </w:rPr>
          <w:t>湖南师范大学</w:t>
        </w:r>
        <w:r>
          <w:rPr>
            <w:rStyle w:val="a7"/>
            <w:rFonts w:hint="eastAsia"/>
            <w:color w:val="2E2E2E"/>
          </w:rPr>
          <w:t>2023</w:t>
        </w:r>
        <w:r>
          <w:rPr>
            <w:rStyle w:val="a7"/>
            <w:rFonts w:hint="eastAsia"/>
            <w:color w:val="2E2E2E"/>
          </w:rPr>
          <w:t>年非全日制公共管理硕士（双证</w:t>
        </w:r>
        <w:r>
          <w:rPr>
            <w:rStyle w:val="a7"/>
            <w:rFonts w:hint="eastAsia"/>
            <w:color w:val="2E2E2E"/>
          </w:rPr>
          <w:t>MPA</w:t>
        </w:r>
        <w:r>
          <w:rPr>
            <w:rStyle w:val="a7"/>
            <w:rFonts w:hint="eastAsia"/>
            <w:color w:val="2E2E2E"/>
          </w:rPr>
          <w:t>）预调剂表</w:t>
        </w:r>
        <w:r>
          <w:rPr>
            <w:rStyle w:val="a7"/>
            <w:rFonts w:hint="eastAsia"/>
            <w:color w:val="2E2E2E"/>
          </w:rPr>
          <w:t>.docx</w:t>
        </w:r>
      </w:hyperlink>
      <w:r>
        <w:rPr>
          <w:rFonts w:hint="eastAsia"/>
          <w:color w:val="000000"/>
        </w:rPr>
        <w:t>】已下载</w:t>
      </w:r>
      <w:r>
        <w:rPr>
          <w:rFonts w:hint="eastAsia"/>
          <w:color w:val="000000"/>
        </w:rPr>
        <w:t>189</w:t>
      </w:r>
      <w:r>
        <w:rPr>
          <w:rFonts w:hint="eastAsia"/>
          <w:color w:val="000000"/>
        </w:rPr>
        <w:t>次</w:t>
      </w:r>
    </w:p>
    <w:p w:rsidR="0072104C" w:rsidRPr="004F6EC4" w:rsidRDefault="0072104C" w:rsidP="004F6EC4"/>
    <w:sectPr w:rsidR="0072104C" w:rsidRPr="004F6E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202" w:rsidRDefault="00673202" w:rsidP="00B3187D">
      <w:r>
        <w:separator/>
      </w:r>
    </w:p>
  </w:endnote>
  <w:endnote w:type="continuationSeparator" w:id="0">
    <w:p w:rsidR="00673202" w:rsidRDefault="00673202" w:rsidP="00B3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202" w:rsidRDefault="00673202" w:rsidP="00B3187D">
      <w:r>
        <w:separator/>
      </w:r>
    </w:p>
  </w:footnote>
  <w:footnote w:type="continuationSeparator" w:id="0">
    <w:p w:rsidR="00673202" w:rsidRDefault="00673202" w:rsidP="00B318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C0627"/>
    <w:multiLevelType w:val="multilevel"/>
    <w:tmpl w:val="7304B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4D0C60"/>
    <w:multiLevelType w:val="multilevel"/>
    <w:tmpl w:val="D148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EC2"/>
    <w:rsid w:val="00447EC2"/>
    <w:rsid w:val="004F6EC4"/>
    <w:rsid w:val="00673202"/>
    <w:rsid w:val="0072104C"/>
    <w:rsid w:val="00B3187D"/>
    <w:rsid w:val="00DF0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318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3187D"/>
    <w:rPr>
      <w:sz w:val="18"/>
      <w:szCs w:val="18"/>
    </w:rPr>
  </w:style>
  <w:style w:type="paragraph" w:styleId="a4">
    <w:name w:val="footer"/>
    <w:basedOn w:val="a"/>
    <w:link w:val="Char0"/>
    <w:uiPriority w:val="99"/>
    <w:unhideWhenUsed/>
    <w:rsid w:val="00B3187D"/>
    <w:pPr>
      <w:tabs>
        <w:tab w:val="center" w:pos="4153"/>
        <w:tab w:val="right" w:pos="8306"/>
      </w:tabs>
      <w:snapToGrid w:val="0"/>
      <w:jc w:val="left"/>
    </w:pPr>
    <w:rPr>
      <w:sz w:val="18"/>
      <w:szCs w:val="18"/>
    </w:rPr>
  </w:style>
  <w:style w:type="character" w:customStyle="1" w:styleId="Char0">
    <w:name w:val="页脚 Char"/>
    <w:basedOn w:val="a0"/>
    <w:link w:val="a4"/>
    <w:uiPriority w:val="99"/>
    <w:rsid w:val="00B3187D"/>
    <w:rPr>
      <w:sz w:val="18"/>
      <w:szCs w:val="18"/>
    </w:rPr>
  </w:style>
  <w:style w:type="paragraph" w:customStyle="1" w:styleId="title11">
    <w:name w:val="title11"/>
    <w:basedOn w:val="a"/>
    <w:rsid w:val="00B3187D"/>
    <w:pPr>
      <w:widowControl/>
      <w:spacing w:before="100" w:beforeAutospacing="1" w:after="100" w:afterAutospacing="1"/>
      <w:jc w:val="left"/>
    </w:pPr>
    <w:rPr>
      <w:rFonts w:ascii="宋体" w:eastAsia="宋体" w:hAnsi="宋体" w:cs="宋体"/>
      <w:kern w:val="0"/>
      <w:sz w:val="24"/>
      <w:szCs w:val="24"/>
    </w:rPr>
  </w:style>
  <w:style w:type="paragraph" w:customStyle="1" w:styleId="tit">
    <w:name w:val="tit"/>
    <w:basedOn w:val="a"/>
    <w:rsid w:val="00B3187D"/>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unhideWhenUsed/>
    <w:rsid w:val="00B3187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3187D"/>
    <w:rPr>
      <w:b/>
      <w:bCs/>
    </w:rPr>
  </w:style>
  <w:style w:type="character" w:styleId="a7">
    <w:name w:val="Hyperlink"/>
    <w:basedOn w:val="a0"/>
    <w:uiPriority w:val="99"/>
    <w:semiHidden/>
    <w:unhideWhenUsed/>
    <w:rsid w:val="00B3187D"/>
    <w:rPr>
      <w:color w:val="0000FF"/>
      <w:u w:val="single"/>
    </w:rPr>
  </w:style>
  <w:style w:type="paragraph" w:styleId="a8">
    <w:name w:val="Balloon Text"/>
    <w:basedOn w:val="a"/>
    <w:link w:val="Char1"/>
    <w:uiPriority w:val="99"/>
    <w:semiHidden/>
    <w:unhideWhenUsed/>
    <w:rsid w:val="00B3187D"/>
    <w:rPr>
      <w:sz w:val="18"/>
      <w:szCs w:val="18"/>
    </w:rPr>
  </w:style>
  <w:style w:type="character" w:customStyle="1" w:styleId="Char1">
    <w:name w:val="批注框文本 Char"/>
    <w:basedOn w:val="a0"/>
    <w:link w:val="a8"/>
    <w:uiPriority w:val="99"/>
    <w:semiHidden/>
    <w:rsid w:val="00B3187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318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3187D"/>
    <w:rPr>
      <w:sz w:val="18"/>
      <w:szCs w:val="18"/>
    </w:rPr>
  </w:style>
  <w:style w:type="paragraph" w:styleId="a4">
    <w:name w:val="footer"/>
    <w:basedOn w:val="a"/>
    <w:link w:val="Char0"/>
    <w:uiPriority w:val="99"/>
    <w:unhideWhenUsed/>
    <w:rsid w:val="00B3187D"/>
    <w:pPr>
      <w:tabs>
        <w:tab w:val="center" w:pos="4153"/>
        <w:tab w:val="right" w:pos="8306"/>
      </w:tabs>
      <w:snapToGrid w:val="0"/>
      <w:jc w:val="left"/>
    </w:pPr>
    <w:rPr>
      <w:sz w:val="18"/>
      <w:szCs w:val="18"/>
    </w:rPr>
  </w:style>
  <w:style w:type="character" w:customStyle="1" w:styleId="Char0">
    <w:name w:val="页脚 Char"/>
    <w:basedOn w:val="a0"/>
    <w:link w:val="a4"/>
    <w:uiPriority w:val="99"/>
    <w:rsid w:val="00B3187D"/>
    <w:rPr>
      <w:sz w:val="18"/>
      <w:szCs w:val="18"/>
    </w:rPr>
  </w:style>
  <w:style w:type="paragraph" w:customStyle="1" w:styleId="title11">
    <w:name w:val="title11"/>
    <w:basedOn w:val="a"/>
    <w:rsid w:val="00B3187D"/>
    <w:pPr>
      <w:widowControl/>
      <w:spacing w:before="100" w:beforeAutospacing="1" w:after="100" w:afterAutospacing="1"/>
      <w:jc w:val="left"/>
    </w:pPr>
    <w:rPr>
      <w:rFonts w:ascii="宋体" w:eastAsia="宋体" w:hAnsi="宋体" w:cs="宋体"/>
      <w:kern w:val="0"/>
      <w:sz w:val="24"/>
      <w:szCs w:val="24"/>
    </w:rPr>
  </w:style>
  <w:style w:type="paragraph" w:customStyle="1" w:styleId="tit">
    <w:name w:val="tit"/>
    <w:basedOn w:val="a"/>
    <w:rsid w:val="00B3187D"/>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unhideWhenUsed/>
    <w:rsid w:val="00B3187D"/>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B3187D"/>
    <w:rPr>
      <w:b/>
      <w:bCs/>
    </w:rPr>
  </w:style>
  <w:style w:type="character" w:styleId="a7">
    <w:name w:val="Hyperlink"/>
    <w:basedOn w:val="a0"/>
    <w:uiPriority w:val="99"/>
    <w:semiHidden/>
    <w:unhideWhenUsed/>
    <w:rsid w:val="00B3187D"/>
    <w:rPr>
      <w:color w:val="0000FF"/>
      <w:u w:val="single"/>
    </w:rPr>
  </w:style>
  <w:style w:type="paragraph" w:styleId="a8">
    <w:name w:val="Balloon Text"/>
    <w:basedOn w:val="a"/>
    <w:link w:val="Char1"/>
    <w:uiPriority w:val="99"/>
    <w:semiHidden/>
    <w:unhideWhenUsed/>
    <w:rsid w:val="00B3187D"/>
    <w:rPr>
      <w:sz w:val="18"/>
      <w:szCs w:val="18"/>
    </w:rPr>
  </w:style>
  <w:style w:type="character" w:customStyle="1" w:styleId="Char1">
    <w:name w:val="批注框文本 Char"/>
    <w:basedOn w:val="a0"/>
    <w:link w:val="a8"/>
    <w:uiPriority w:val="99"/>
    <w:semiHidden/>
    <w:rsid w:val="00B3187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886470">
      <w:bodyDiv w:val="1"/>
      <w:marLeft w:val="0"/>
      <w:marRight w:val="0"/>
      <w:marTop w:val="0"/>
      <w:marBottom w:val="0"/>
      <w:divBdr>
        <w:top w:val="none" w:sz="0" w:space="0" w:color="auto"/>
        <w:left w:val="none" w:sz="0" w:space="0" w:color="auto"/>
        <w:bottom w:val="none" w:sz="0" w:space="0" w:color="auto"/>
        <w:right w:val="none" w:sz="0" w:space="0" w:color="auto"/>
      </w:divBdr>
      <w:divsChild>
        <w:div w:id="1524393843">
          <w:marLeft w:val="0"/>
          <w:marRight w:val="0"/>
          <w:marTop w:val="0"/>
          <w:marBottom w:val="0"/>
          <w:divBdr>
            <w:top w:val="none" w:sz="0" w:space="0" w:color="auto"/>
            <w:left w:val="none" w:sz="0" w:space="0" w:color="auto"/>
            <w:bottom w:val="none" w:sz="0" w:space="0" w:color="auto"/>
            <w:right w:val="none" w:sz="0" w:space="0" w:color="auto"/>
          </w:divBdr>
          <w:divsChild>
            <w:div w:id="192378834">
              <w:marLeft w:val="0"/>
              <w:marRight w:val="0"/>
              <w:marTop w:val="0"/>
              <w:marBottom w:val="0"/>
              <w:divBdr>
                <w:top w:val="none" w:sz="0" w:space="0" w:color="auto"/>
                <w:left w:val="none" w:sz="0" w:space="0" w:color="auto"/>
                <w:bottom w:val="none" w:sz="0" w:space="0" w:color="auto"/>
                <w:right w:val="none" w:sz="0" w:space="0" w:color="auto"/>
              </w:divBdr>
              <w:divsChild>
                <w:div w:id="190121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440387">
      <w:bodyDiv w:val="1"/>
      <w:marLeft w:val="0"/>
      <w:marRight w:val="0"/>
      <w:marTop w:val="0"/>
      <w:marBottom w:val="0"/>
      <w:divBdr>
        <w:top w:val="none" w:sz="0" w:space="0" w:color="auto"/>
        <w:left w:val="none" w:sz="0" w:space="0" w:color="auto"/>
        <w:bottom w:val="none" w:sz="0" w:space="0" w:color="auto"/>
        <w:right w:val="none" w:sz="0" w:space="0" w:color="auto"/>
      </w:divBdr>
      <w:divsChild>
        <w:div w:id="1964532453">
          <w:marLeft w:val="0"/>
          <w:marRight w:val="0"/>
          <w:marTop w:val="0"/>
          <w:marBottom w:val="0"/>
          <w:divBdr>
            <w:top w:val="none" w:sz="0" w:space="0" w:color="auto"/>
            <w:left w:val="none" w:sz="0" w:space="0" w:color="auto"/>
            <w:bottom w:val="none" w:sz="0" w:space="0" w:color="auto"/>
            <w:right w:val="none" w:sz="0" w:space="0" w:color="auto"/>
          </w:divBdr>
          <w:divsChild>
            <w:div w:id="943225611">
              <w:marLeft w:val="0"/>
              <w:marRight w:val="0"/>
              <w:marTop w:val="0"/>
              <w:marBottom w:val="0"/>
              <w:divBdr>
                <w:top w:val="none" w:sz="0" w:space="0" w:color="auto"/>
                <w:left w:val="none" w:sz="0" w:space="0" w:color="auto"/>
                <w:bottom w:val="none" w:sz="0" w:space="0" w:color="auto"/>
                <w:right w:val="none" w:sz="0" w:space="0" w:color="auto"/>
              </w:divBdr>
              <w:divsChild>
                <w:div w:id="1734693235">
                  <w:marLeft w:val="0"/>
                  <w:marRight w:val="0"/>
                  <w:marTop w:val="0"/>
                  <w:marBottom w:val="0"/>
                  <w:divBdr>
                    <w:top w:val="none" w:sz="0" w:space="0" w:color="auto"/>
                    <w:left w:val="none" w:sz="0" w:space="0" w:color="auto"/>
                    <w:bottom w:val="none" w:sz="0" w:space="0" w:color="auto"/>
                    <w:right w:val="none" w:sz="0" w:space="0" w:color="auto"/>
                  </w:divBdr>
                </w:div>
                <w:div w:id="178776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gxy.hunnu.edu.cn/system/_content/download.jsp?urltype=news.DownloadAttachUrl&amp;owner=1401719006&amp;wbfileid=513157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177</Words>
  <Characters>1010</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2023-03-30T05:54:00Z</dcterms:created>
  <dcterms:modified xsi:type="dcterms:W3CDTF">2023-03-30T05:57:00Z</dcterms:modified>
</cp:coreProperties>
</file>