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300" w:afterAutospacing="0"/>
        <w:ind w:left="0" w:right="0"/>
        <w:jc w:val="center"/>
        <w:rPr>
          <w:b w:val="0"/>
          <w:bCs w:val="0"/>
          <w:sz w:val="24"/>
          <w:szCs w:val="24"/>
        </w:rPr>
      </w:pPr>
      <w:bookmarkStart w:id="0" w:name="_GoBack"/>
      <w:r>
        <w:rPr>
          <w:b w:val="0"/>
          <w:bCs w:val="0"/>
          <w:i w:val="0"/>
          <w:iCs w:val="0"/>
          <w:caps w:val="0"/>
          <w:color w:val="333333"/>
          <w:spacing w:val="0"/>
          <w:sz w:val="24"/>
          <w:szCs w:val="24"/>
          <w:bdr w:val="none" w:color="auto" w:sz="0" w:space="0"/>
        </w:rPr>
        <w:t>湖南师范大学化学化工学院2023年硕士研究生接收第二批调剂生的通知</w:t>
      </w:r>
    </w:p>
    <w:bookmarkEnd w:id="0"/>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02" w:beforeAutospacing="0" w:after="300" w:afterAutospacing="0"/>
        <w:ind w:left="0" w:right="0"/>
        <w:jc w:val="center"/>
        <w:rPr>
          <w:color w:val="666666"/>
        </w:rPr>
      </w:pPr>
      <w:r>
        <w:rPr>
          <w:rFonts w:ascii="微软雅黑" w:hAnsi="微软雅黑" w:eastAsia="微软雅黑" w:cs="微软雅黑"/>
          <w:i w:val="0"/>
          <w:iCs w:val="0"/>
          <w:caps w:val="0"/>
          <w:color w:val="666666"/>
          <w:spacing w:val="0"/>
          <w:sz w:val="14"/>
          <w:szCs w:val="14"/>
          <w:bdr w:val="none" w:color="auto" w:sz="0" w:space="0"/>
        </w:rPr>
        <w:t>作者：</w:t>
      </w:r>
      <w:r>
        <w:rPr>
          <w:rFonts w:hint="eastAsia" w:ascii="微软雅黑" w:hAnsi="微软雅黑" w:eastAsia="微软雅黑" w:cs="微软雅黑"/>
          <w:i w:val="0"/>
          <w:iCs w:val="0"/>
          <w:caps w:val="0"/>
          <w:color w:val="666666"/>
          <w:spacing w:val="0"/>
          <w:sz w:val="14"/>
          <w:szCs w:val="14"/>
          <w:bdr w:val="none" w:color="auto" w:sz="0" w:space="0"/>
        </w:rPr>
        <w:t>来源：发布日期：2023年04月11日 10:43浏览次数：1877</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300" w:afterAutospacing="0" w:line="336" w:lineRule="atLeast"/>
        <w:ind w:left="50" w:right="50" w:firstLine="420"/>
        <w:jc w:val="left"/>
        <w:rPr>
          <w:sz w:val="28"/>
          <w:szCs w:val="28"/>
        </w:rPr>
      </w:pPr>
      <w:r>
        <w:rPr>
          <w:rFonts w:hint="eastAsia" w:ascii="微软雅黑" w:hAnsi="微软雅黑" w:eastAsia="微软雅黑" w:cs="微软雅黑"/>
          <w:i w:val="0"/>
          <w:iCs w:val="0"/>
          <w:caps w:val="0"/>
          <w:color w:val="727272"/>
          <w:spacing w:val="0"/>
          <w:sz w:val="28"/>
          <w:szCs w:val="28"/>
          <w:bdr w:val="none" w:color="auto" w:sz="0" w:space="0"/>
        </w:rPr>
        <w:t>湖南师范大学化学化工学院现有少量硕士研究生调剂需求，具体调剂信息如下：</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300" w:afterAutospacing="0" w:line="336" w:lineRule="atLeast"/>
        <w:ind w:left="50" w:right="50" w:firstLine="420"/>
        <w:jc w:val="left"/>
        <w:rPr>
          <w:sz w:val="28"/>
          <w:szCs w:val="28"/>
        </w:rPr>
      </w:pPr>
      <w:r>
        <w:rPr>
          <w:rFonts w:hint="eastAsia" w:ascii="微软雅黑" w:hAnsi="微软雅黑" w:eastAsia="微软雅黑" w:cs="微软雅黑"/>
          <w:i w:val="0"/>
          <w:iCs w:val="0"/>
          <w:caps w:val="0"/>
          <w:color w:val="727272"/>
          <w:spacing w:val="0"/>
          <w:sz w:val="28"/>
          <w:szCs w:val="28"/>
          <w:bdr w:val="none" w:color="auto" w:sz="0" w:space="0"/>
        </w:rPr>
        <w:t>1、调剂专业及条件</w:t>
      </w:r>
    </w:p>
    <w:tbl>
      <w:tblPr>
        <w:tblW w:w="5930" w:type="dxa"/>
        <w:tblInd w:w="50" w:type="dxa"/>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Layout w:type="autofit"/>
        <w:tblCellMar>
          <w:top w:w="15" w:type="dxa"/>
          <w:left w:w="15" w:type="dxa"/>
          <w:bottom w:w="15" w:type="dxa"/>
          <w:right w:w="15" w:type="dxa"/>
        </w:tblCellMar>
      </w:tblPr>
      <w:tblGrid>
        <w:gridCol w:w="400"/>
        <w:gridCol w:w="912"/>
        <w:gridCol w:w="960"/>
        <w:gridCol w:w="920"/>
        <w:gridCol w:w="460"/>
        <w:gridCol w:w="2610"/>
      </w:tblGrid>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c>
          <w:tcPr>
            <w:tcW w:w="40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rPr>
                <w:sz w:val="28"/>
                <w:szCs w:val="28"/>
              </w:rPr>
            </w:pPr>
            <w:r>
              <w:rPr>
                <w:rStyle w:val="6"/>
                <w:sz w:val="28"/>
                <w:szCs w:val="28"/>
                <w:bdr w:val="none" w:color="auto" w:sz="0" w:space="0"/>
              </w:rPr>
              <w:t>序号</w:t>
            </w:r>
          </w:p>
        </w:tc>
        <w:tc>
          <w:tcPr>
            <w:tcW w:w="58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rPr>
                <w:sz w:val="28"/>
                <w:szCs w:val="28"/>
              </w:rPr>
            </w:pPr>
            <w:r>
              <w:rPr>
                <w:rStyle w:val="6"/>
                <w:sz w:val="28"/>
                <w:szCs w:val="28"/>
                <w:bdr w:val="none" w:color="auto" w:sz="0" w:space="0"/>
              </w:rPr>
              <w:t>专业代码</w:t>
            </w:r>
          </w:p>
        </w:tc>
        <w:tc>
          <w:tcPr>
            <w:tcW w:w="96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rPr>
                <w:sz w:val="28"/>
                <w:szCs w:val="28"/>
              </w:rPr>
            </w:pPr>
            <w:r>
              <w:rPr>
                <w:rStyle w:val="6"/>
                <w:sz w:val="28"/>
                <w:szCs w:val="28"/>
                <w:bdr w:val="none" w:color="auto" w:sz="0" w:space="0"/>
              </w:rPr>
              <w:t>专业名称</w:t>
            </w:r>
          </w:p>
        </w:tc>
        <w:tc>
          <w:tcPr>
            <w:tcW w:w="92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rPr>
                <w:sz w:val="28"/>
                <w:szCs w:val="28"/>
              </w:rPr>
            </w:pPr>
            <w:r>
              <w:rPr>
                <w:rStyle w:val="6"/>
                <w:sz w:val="28"/>
                <w:szCs w:val="28"/>
                <w:bdr w:val="none" w:color="auto" w:sz="0" w:space="0"/>
              </w:rPr>
              <w:t>学习方式</w:t>
            </w:r>
          </w:p>
        </w:tc>
        <w:tc>
          <w:tcPr>
            <w:tcW w:w="46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rPr>
                <w:sz w:val="28"/>
                <w:szCs w:val="28"/>
              </w:rPr>
            </w:pPr>
            <w:r>
              <w:rPr>
                <w:rStyle w:val="6"/>
                <w:sz w:val="28"/>
                <w:szCs w:val="28"/>
                <w:bdr w:val="none" w:color="auto" w:sz="0" w:space="0"/>
              </w:rPr>
              <w:t>缺额</w:t>
            </w:r>
          </w:p>
        </w:tc>
        <w:tc>
          <w:tcPr>
            <w:tcW w:w="261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rPr>
                <w:sz w:val="28"/>
                <w:szCs w:val="28"/>
              </w:rPr>
            </w:pPr>
            <w:r>
              <w:rPr>
                <w:rStyle w:val="6"/>
                <w:sz w:val="28"/>
                <w:szCs w:val="28"/>
                <w:bdr w:val="none" w:color="auto" w:sz="0" w:space="0"/>
              </w:rPr>
              <w:t>调剂要求</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c>
          <w:tcPr>
            <w:tcW w:w="40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rPr>
                <w:sz w:val="28"/>
                <w:szCs w:val="28"/>
              </w:rPr>
            </w:pPr>
            <w:r>
              <w:rPr>
                <w:sz w:val="28"/>
                <w:szCs w:val="28"/>
                <w:bdr w:val="none" w:color="auto" w:sz="0" w:space="0"/>
              </w:rPr>
              <w:t>1</w:t>
            </w:r>
          </w:p>
        </w:tc>
        <w:tc>
          <w:tcPr>
            <w:tcW w:w="58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rPr>
                <w:sz w:val="28"/>
                <w:szCs w:val="28"/>
              </w:rPr>
            </w:pPr>
            <w:r>
              <w:rPr>
                <w:sz w:val="28"/>
                <w:szCs w:val="28"/>
                <w:bdr w:val="none" w:color="auto" w:sz="0" w:space="0"/>
              </w:rPr>
              <w:t>045106</w:t>
            </w:r>
          </w:p>
        </w:tc>
        <w:tc>
          <w:tcPr>
            <w:tcW w:w="96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rPr>
                <w:sz w:val="28"/>
                <w:szCs w:val="28"/>
              </w:rPr>
            </w:pPr>
            <w:r>
              <w:rPr>
                <w:sz w:val="28"/>
                <w:szCs w:val="28"/>
                <w:bdr w:val="none" w:color="auto" w:sz="0" w:space="0"/>
              </w:rPr>
              <w:t>学科教学（化学）</w:t>
            </w:r>
          </w:p>
        </w:tc>
        <w:tc>
          <w:tcPr>
            <w:tcW w:w="92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rPr>
                <w:sz w:val="28"/>
                <w:szCs w:val="28"/>
              </w:rPr>
            </w:pPr>
            <w:r>
              <w:rPr>
                <w:sz w:val="28"/>
                <w:szCs w:val="28"/>
                <w:bdr w:val="none" w:color="auto" w:sz="0" w:space="0"/>
              </w:rPr>
              <w:t>全日制</w:t>
            </w:r>
          </w:p>
        </w:tc>
        <w:tc>
          <w:tcPr>
            <w:tcW w:w="46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rPr>
                <w:sz w:val="28"/>
                <w:szCs w:val="28"/>
              </w:rPr>
            </w:pPr>
            <w:r>
              <w:rPr>
                <w:sz w:val="28"/>
                <w:szCs w:val="28"/>
                <w:bdr w:val="none" w:color="auto" w:sz="0" w:space="0"/>
              </w:rPr>
              <w:t>1</w:t>
            </w:r>
          </w:p>
        </w:tc>
        <w:tc>
          <w:tcPr>
            <w:tcW w:w="261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rPr>
                <w:sz w:val="28"/>
                <w:szCs w:val="28"/>
              </w:rPr>
            </w:pPr>
            <w:r>
              <w:rPr>
                <w:sz w:val="28"/>
                <w:szCs w:val="28"/>
                <w:bdr w:val="none" w:color="auto" w:sz="0" w:space="0"/>
              </w:rPr>
              <w:t>（1）初试成绩符合第一志愿报考专业在调入地区的全国初试成绩基本要求；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rPr>
                <w:sz w:val="28"/>
                <w:szCs w:val="28"/>
              </w:rPr>
            </w:pPr>
            <w:r>
              <w:rPr>
                <w:sz w:val="28"/>
                <w:szCs w:val="28"/>
                <w:bdr w:val="none" w:color="auto" w:sz="0" w:space="0"/>
              </w:rPr>
              <w:t>（2）第一志愿专业为学科教学（化学）或相近专业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rPr>
                <w:sz w:val="28"/>
                <w:szCs w:val="28"/>
              </w:rPr>
            </w:pPr>
            <w:r>
              <w:rPr>
                <w:sz w:val="28"/>
                <w:szCs w:val="28"/>
                <w:bdr w:val="none" w:color="auto" w:sz="0" w:space="0"/>
              </w:rPr>
              <w:t>（3）对本科或工作期间取得科研成果或在省级以上学科竞赛中获奖的考生优先考虑。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c>
          <w:tcPr>
            <w:tcW w:w="40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rPr>
                <w:sz w:val="28"/>
                <w:szCs w:val="28"/>
              </w:rPr>
            </w:pPr>
            <w:r>
              <w:rPr>
                <w:sz w:val="28"/>
                <w:szCs w:val="28"/>
                <w:bdr w:val="none" w:color="auto" w:sz="0" w:space="0"/>
              </w:rPr>
              <w:t>2</w:t>
            </w:r>
          </w:p>
        </w:tc>
        <w:tc>
          <w:tcPr>
            <w:tcW w:w="58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rPr>
                <w:sz w:val="28"/>
                <w:szCs w:val="28"/>
              </w:rPr>
            </w:pPr>
            <w:r>
              <w:rPr>
                <w:sz w:val="28"/>
                <w:szCs w:val="28"/>
                <w:bdr w:val="none" w:color="auto" w:sz="0" w:space="0"/>
              </w:rPr>
              <w:t>045106</w:t>
            </w:r>
          </w:p>
        </w:tc>
        <w:tc>
          <w:tcPr>
            <w:tcW w:w="96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rPr>
                <w:sz w:val="28"/>
                <w:szCs w:val="28"/>
              </w:rPr>
            </w:pPr>
            <w:r>
              <w:rPr>
                <w:sz w:val="28"/>
                <w:szCs w:val="28"/>
                <w:bdr w:val="none" w:color="auto" w:sz="0" w:space="0"/>
              </w:rPr>
              <w:t>学科教学（化学）</w:t>
            </w:r>
          </w:p>
        </w:tc>
        <w:tc>
          <w:tcPr>
            <w:tcW w:w="92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rPr>
                <w:sz w:val="28"/>
                <w:szCs w:val="28"/>
              </w:rPr>
            </w:pPr>
            <w:r>
              <w:rPr>
                <w:sz w:val="28"/>
                <w:szCs w:val="28"/>
                <w:bdr w:val="none" w:color="auto" w:sz="0" w:space="0"/>
              </w:rPr>
              <w:t>非全日制</w:t>
            </w:r>
          </w:p>
        </w:tc>
        <w:tc>
          <w:tcPr>
            <w:tcW w:w="46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rPr>
                <w:sz w:val="28"/>
                <w:szCs w:val="28"/>
              </w:rPr>
            </w:pPr>
            <w:r>
              <w:rPr>
                <w:sz w:val="28"/>
                <w:szCs w:val="28"/>
                <w:bdr w:val="none" w:color="auto" w:sz="0" w:space="0"/>
              </w:rPr>
              <w:t>2</w:t>
            </w:r>
          </w:p>
        </w:tc>
        <w:tc>
          <w:tcPr>
            <w:tcW w:w="261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rPr>
                <w:sz w:val="28"/>
                <w:szCs w:val="28"/>
              </w:rPr>
            </w:pPr>
            <w:r>
              <w:rPr>
                <w:sz w:val="28"/>
                <w:szCs w:val="28"/>
                <w:bdr w:val="none" w:color="auto" w:sz="0" w:space="0"/>
              </w:rPr>
              <w:t>（1）初试成绩符合第一志愿报考专业在调入地区的全国初试成绩基本要求；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rPr>
                <w:sz w:val="28"/>
                <w:szCs w:val="28"/>
              </w:rPr>
            </w:pPr>
            <w:r>
              <w:rPr>
                <w:sz w:val="28"/>
                <w:szCs w:val="28"/>
                <w:bdr w:val="none" w:color="auto" w:sz="0" w:space="0"/>
              </w:rPr>
              <w:t>（2）第一志愿专业为学科教学（化学）或相近专业；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rPr>
                <w:sz w:val="28"/>
                <w:szCs w:val="28"/>
              </w:rPr>
            </w:pPr>
            <w:r>
              <w:rPr>
                <w:sz w:val="28"/>
                <w:szCs w:val="28"/>
                <w:bdr w:val="none" w:color="auto" w:sz="0" w:space="0"/>
              </w:rPr>
              <w:t>（3）对本科或工作期间取得科研成果或在省级以上学科竞赛中获奖的考生优先考虑。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c>
          <w:tcPr>
            <w:tcW w:w="40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rPr>
                <w:sz w:val="28"/>
                <w:szCs w:val="28"/>
              </w:rPr>
            </w:pPr>
            <w:r>
              <w:rPr>
                <w:sz w:val="28"/>
                <w:szCs w:val="28"/>
                <w:bdr w:val="none" w:color="auto" w:sz="0" w:space="0"/>
              </w:rPr>
              <w:t>3</w:t>
            </w:r>
          </w:p>
        </w:tc>
        <w:tc>
          <w:tcPr>
            <w:tcW w:w="58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rPr>
                <w:sz w:val="28"/>
                <w:szCs w:val="28"/>
              </w:rPr>
            </w:pPr>
            <w:r>
              <w:rPr>
                <w:sz w:val="28"/>
                <w:szCs w:val="28"/>
                <w:bdr w:val="none" w:color="auto" w:sz="0" w:space="0"/>
              </w:rPr>
              <w:t>070300</w:t>
            </w:r>
          </w:p>
        </w:tc>
        <w:tc>
          <w:tcPr>
            <w:tcW w:w="96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rPr>
                <w:sz w:val="28"/>
                <w:szCs w:val="28"/>
              </w:rPr>
            </w:pPr>
            <w:r>
              <w:rPr>
                <w:sz w:val="28"/>
                <w:szCs w:val="28"/>
                <w:bdr w:val="none" w:color="auto" w:sz="0" w:space="0"/>
              </w:rPr>
              <w:t>化学</w:t>
            </w:r>
          </w:p>
        </w:tc>
        <w:tc>
          <w:tcPr>
            <w:tcW w:w="92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rPr>
                <w:sz w:val="28"/>
                <w:szCs w:val="28"/>
              </w:rPr>
            </w:pPr>
            <w:r>
              <w:rPr>
                <w:sz w:val="28"/>
                <w:szCs w:val="28"/>
                <w:bdr w:val="none" w:color="auto" w:sz="0" w:space="0"/>
              </w:rPr>
              <w:t>全日制</w:t>
            </w:r>
          </w:p>
        </w:tc>
        <w:tc>
          <w:tcPr>
            <w:tcW w:w="46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rPr>
                <w:sz w:val="28"/>
                <w:szCs w:val="28"/>
              </w:rPr>
            </w:pPr>
            <w:r>
              <w:rPr>
                <w:sz w:val="28"/>
                <w:szCs w:val="28"/>
                <w:bdr w:val="none" w:color="auto" w:sz="0" w:space="0"/>
              </w:rPr>
              <w:t>2</w:t>
            </w:r>
          </w:p>
        </w:tc>
        <w:tc>
          <w:tcPr>
            <w:tcW w:w="261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rPr>
                <w:sz w:val="28"/>
                <w:szCs w:val="28"/>
              </w:rPr>
            </w:pPr>
            <w:r>
              <w:rPr>
                <w:sz w:val="28"/>
                <w:szCs w:val="28"/>
                <w:bdr w:val="none" w:color="auto" w:sz="0" w:space="0"/>
              </w:rPr>
              <w:t>（1）初试成绩符合第一志愿报考专业在调入地区的全国初试成绩基本要求；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rPr>
                <w:sz w:val="28"/>
                <w:szCs w:val="28"/>
              </w:rPr>
            </w:pPr>
            <w:r>
              <w:rPr>
                <w:sz w:val="28"/>
                <w:szCs w:val="28"/>
                <w:bdr w:val="none" w:color="auto" w:sz="0" w:space="0"/>
              </w:rPr>
              <w:t>（2）第一志愿专业与化学专业相同或相近；</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rPr>
                <w:sz w:val="28"/>
                <w:szCs w:val="28"/>
              </w:rPr>
            </w:pPr>
            <w:r>
              <w:rPr>
                <w:sz w:val="28"/>
                <w:szCs w:val="28"/>
                <w:bdr w:val="none" w:color="auto" w:sz="0" w:space="0"/>
              </w:rPr>
              <w:t>（3）对具有科研、创新、获奖及外语水平等能反映科研潜能的考生的优先考虑。</w:t>
            </w:r>
          </w:p>
        </w:tc>
      </w:tr>
    </w:tbl>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300" w:afterAutospacing="0" w:line="336" w:lineRule="atLeast"/>
        <w:ind w:left="50" w:right="50" w:firstLine="420"/>
        <w:jc w:val="left"/>
        <w:rPr>
          <w:sz w:val="28"/>
          <w:szCs w:val="28"/>
        </w:rPr>
      </w:pPr>
      <w:r>
        <w:rPr>
          <w:rFonts w:hint="eastAsia" w:ascii="微软雅黑" w:hAnsi="微软雅黑" w:eastAsia="微软雅黑" w:cs="微软雅黑"/>
          <w:i w:val="0"/>
          <w:iCs w:val="0"/>
          <w:caps w:val="0"/>
          <w:color w:val="727272"/>
          <w:spacing w:val="0"/>
          <w:sz w:val="28"/>
          <w:szCs w:val="28"/>
          <w:bdr w:val="none" w:color="auto" w:sz="0" w:space="0"/>
        </w:rPr>
        <w:t>2、调剂流程：申请调剂的考生可于4月11日12:00-:24：00登录 “中国研究生招生信息网”（</w:t>
      </w:r>
      <w:r>
        <w:rPr>
          <w:rFonts w:hint="eastAsia" w:ascii="微软雅黑" w:hAnsi="微软雅黑" w:eastAsia="微软雅黑" w:cs="微软雅黑"/>
          <w:i w:val="0"/>
          <w:iCs w:val="0"/>
          <w:caps w:val="0"/>
          <w:color w:val="1E50A2"/>
          <w:spacing w:val="0"/>
          <w:sz w:val="28"/>
          <w:szCs w:val="28"/>
          <w:u w:val="single"/>
          <w:bdr w:val="none" w:color="auto" w:sz="0" w:space="0"/>
        </w:rPr>
        <w:fldChar w:fldCharType="begin"/>
      </w:r>
      <w:r>
        <w:rPr>
          <w:rFonts w:hint="eastAsia" w:ascii="微软雅黑" w:hAnsi="微软雅黑" w:eastAsia="微软雅黑" w:cs="微软雅黑"/>
          <w:i w:val="0"/>
          <w:iCs w:val="0"/>
          <w:caps w:val="0"/>
          <w:color w:val="1E50A2"/>
          <w:spacing w:val="0"/>
          <w:sz w:val="28"/>
          <w:szCs w:val="28"/>
          <w:u w:val="single"/>
          <w:bdr w:val="none" w:color="auto" w:sz="0" w:space="0"/>
        </w:rPr>
        <w:instrText xml:space="preserve"> HYPERLINK "http://yz.chsi.com.cn/" </w:instrText>
      </w:r>
      <w:r>
        <w:rPr>
          <w:rFonts w:hint="eastAsia" w:ascii="微软雅黑" w:hAnsi="微软雅黑" w:eastAsia="微软雅黑" w:cs="微软雅黑"/>
          <w:i w:val="0"/>
          <w:iCs w:val="0"/>
          <w:caps w:val="0"/>
          <w:color w:val="1E50A2"/>
          <w:spacing w:val="0"/>
          <w:sz w:val="28"/>
          <w:szCs w:val="28"/>
          <w:u w:val="single"/>
          <w:bdr w:val="none" w:color="auto" w:sz="0" w:space="0"/>
        </w:rPr>
        <w:fldChar w:fldCharType="separate"/>
      </w:r>
      <w:r>
        <w:rPr>
          <w:rStyle w:val="7"/>
          <w:rFonts w:hint="eastAsia" w:ascii="微软雅黑" w:hAnsi="微软雅黑" w:eastAsia="微软雅黑" w:cs="微软雅黑"/>
          <w:i w:val="0"/>
          <w:iCs w:val="0"/>
          <w:caps w:val="0"/>
          <w:color w:val="1E50A2"/>
          <w:spacing w:val="0"/>
          <w:sz w:val="28"/>
          <w:szCs w:val="28"/>
          <w:u w:val="single"/>
          <w:bdr w:val="none" w:color="auto" w:sz="0" w:space="0"/>
        </w:rPr>
        <w:t>http://yz.chsi.com.cn</w:t>
      </w:r>
      <w:r>
        <w:rPr>
          <w:rFonts w:hint="eastAsia" w:ascii="微软雅黑" w:hAnsi="微软雅黑" w:eastAsia="微软雅黑" w:cs="微软雅黑"/>
          <w:i w:val="0"/>
          <w:iCs w:val="0"/>
          <w:caps w:val="0"/>
          <w:color w:val="1E50A2"/>
          <w:spacing w:val="0"/>
          <w:sz w:val="28"/>
          <w:szCs w:val="28"/>
          <w:u w:val="single"/>
          <w:bdr w:val="none" w:color="auto" w:sz="0" w:space="0"/>
        </w:rPr>
        <w:fldChar w:fldCharType="end"/>
      </w:r>
      <w:r>
        <w:rPr>
          <w:rFonts w:hint="eastAsia" w:ascii="微软雅黑" w:hAnsi="微软雅黑" w:eastAsia="微软雅黑" w:cs="微软雅黑"/>
          <w:i w:val="0"/>
          <w:iCs w:val="0"/>
          <w:caps w:val="0"/>
          <w:color w:val="727272"/>
          <w:spacing w:val="0"/>
          <w:sz w:val="28"/>
          <w:szCs w:val="28"/>
          <w:bdr w:val="none" w:color="auto" w:sz="0" w:space="0"/>
        </w:rPr>
        <w:t>）调剂平台填写调剂志愿，并及时确认。考生务必及时登录研招网调剂系统，认真填写、提交调剂志愿，进行网上调剂申请，否则调剂无效。</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300" w:afterAutospacing="0" w:line="336" w:lineRule="atLeast"/>
        <w:ind w:left="50" w:right="50" w:firstLine="420"/>
        <w:jc w:val="left"/>
        <w:rPr>
          <w:sz w:val="28"/>
          <w:szCs w:val="28"/>
        </w:rPr>
      </w:pPr>
      <w:r>
        <w:rPr>
          <w:rFonts w:hint="eastAsia" w:ascii="微软雅黑" w:hAnsi="微软雅黑" w:eastAsia="微软雅黑" w:cs="微软雅黑"/>
          <w:i w:val="0"/>
          <w:iCs w:val="0"/>
          <w:caps w:val="0"/>
          <w:color w:val="727272"/>
          <w:spacing w:val="0"/>
          <w:sz w:val="28"/>
          <w:szCs w:val="28"/>
          <w:bdr w:val="none" w:color="auto" w:sz="0" w:space="0"/>
        </w:rPr>
        <w:t>3、调剂考生资格审查材料（相关材料明细参看《化学化工学院2023年硕士研究生复试方案》）</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300" w:afterAutospacing="0" w:line="336" w:lineRule="atLeast"/>
        <w:ind w:left="50" w:right="50" w:firstLine="420"/>
        <w:jc w:val="left"/>
        <w:rPr>
          <w:sz w:val="28"/>
          <w:szCs w:val="28"/>
        </w:rPr>
      </w:pPr>
      <w:r>
        <w:rPr>
          <w:rFonts w:hint="eastAsia" w:ascii="微软雅黑" w:hAnsi="微软雅黑" w:eastAsia="微软雅黑" w:cs="微软雅黑"/>
          <w:i w:val="0"/>
          <w:iCs w:val="0"/>
          <w:caps w:val="0"/>
          <w:color w:val="727272"/>
          <w:spacing w:val="0"/>
          <w:sz w:val="28"/>
          <w:szCs w:val="28"/>
          <w:bdr w:val="none" w:color="auto" w:sz="0" w:space="0"/>
        </w:rPr>
        <w:t>4、调剂复试时间：另行通知。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300" w:afterAutospacing="0" w:line="336" w:lineRule="atLeast"/>
        <w:ind w:left="50" w:right="50" w:firstLine="420"/>
        <w:jc w:val="left"/>
        <w:rPr>
          <w:sz w:val="28"/>
          <w:szCs w:val="28"/>
        </w:rPr>
      </w:pPr>
      <w:r>
        <w:rPr>
          <w:rFonts w:hint="eastAsia" w:ascii="微软雅黑" w:hAnsi="微软雅黑" w:eastAsia="微软雅黑" w:cs="微软雅黑"/>
          <w:i w:val="0"/>
          <w:iCs w:val="0"/>
          <w:caps w:val="0"/>
          <w:color w:val="727272"/>
          <w:spacing w:val="0"/>
          <w:sz w:val="28"/>
          <w:szCs w:val="28"/>
          <w:bdr w:val="none" w:color="auto" w:sz="0" w:space="0"/>
        </w:rPr>
        <w:t>如欲获取最新调剂信息和调剂复试相关安排，敬请及时关注湖南师范大学研究生院官网和化学化工学院官网。</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300" w:afterAutospacing="0" w:line="336" w:lineRule="atLeast"/>
        <w:ind w:left="50" w:right="50" w:firstLine="420"/>
        <w:jc w:val="right"/>
        <w:rPr>
          <w:sz w:val="28"/>
          <w:szCs w:val="28"/>
        </w:rPr>
      </w:pPr>
      <w:r>
        <w:rPr>
          <w:rFonts w:hint="eastAsia" w:ascii="微软雅黑" w:hAnsi="微软雅黑" w:eastAsia="微软雅黑" w:cs="微软雅黑"/>
          <w:i w:val="0"/>
          <w:iCs w:val="0"/>
          <w:caps w:val="0"/>
          <w:color w:val="727272"/>
          <w:spacing w:val="0"/>
          <w:sz w:val="28"/>
          <w:szCs w:val="28"/>
          <w:bdr w:val="none" w:color="auto" w:sz="0" w:space="0"/>
        </w:rPr>
        <w:t>湖南师范大学化学化工学院</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50" w:right="50" w:firstLine="420"/>
        <w:jc w:val="right"/>
        <w:rPr>
          <w:sz w:val="28"/>
          <w:szCs w:val="28"/>
        </w:rPr>
      </w:pPr>
      <w:r>
        <w:rPr>
          <w:rFonts w:hint="eastAsia" w:ascii="微软雅黑" w:hAnsi="微软雅黑" w:eastAsia="微软雅黑" w:cs="微软雅黑"/>
          <w:i w:val="0"/>
          <w:iCs w:val="0"/>
          <w:caps w:val="0"/>
          <w:color w:val="727272"/>
          <w:spacing w:val="0"/>
          <w:sz w:val="28"/>
          <w:szCs w:val="28"/>
          <w:bdr w:val="none" w:color="auto" w:sz="0" w:space="0"/>
        </w:rPr>
        <w:t>2023年4月11日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U3NTdhOWE2ZDAxZjliMmQyOWRiMzUxNTliNWI3ZmUifQ=="/>
  </w:docVars>
  <w:rsids>
    <w:rsidRoot w:val="00000000"/>
    <w:rsid w:val="23B617A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 w:type="character" w:styleId="7">
    <w:name w:val="Hyperlink"/>
    <w:basedOn w:val="5"/>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2023-05-28T03:07:55Z</dcterms:created>
  <dc:creator>Administrator</dc:creator>
  <cp:lastModifiedBy>王英</cp:lastModifiedBy>
  <dcterms:modified xsi:type="dcterms:W3CDTF">2023-05-28T03:08:02Z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025D89247B8747BAABFCBAFA2FA4BFFD</vt:lpwstr>
  </property>
</Properties>
</file>