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DDDDDD"/>
        <w:spacing w:before="150" w:after="150"/>
        <w:ind w:left="150" w:right="150"/>
        <w:jc w:val="center"/>
        <w:textAlignment w:val="baseline"/>
        <w:outlineLvl w:val="0"/>
        <w:rPr>
          <w:rFonts w:ascii="inherit" w:hAnsi="inherit" w:eastAsia="宋体" w:cs="宋体"/>
          <w:b/>
          <w:bCs/>
          <w:color w:val="7F2D1A"/>
          <w:kern w:val="36"/>
          <w:sz w:val="39"/>
          <w:szCs w:val="39"/>
        </w:rPr>
      </w:pPr>
      <w:r>
        <w:rPr>
          <w:rFonts w:ascii="inherit" w:hAnsi="inherit" w:eastAsia="宋体" w:cs="宋体"/>
          <w:b/>
          <w:bCs/>
          <w:color w:val="7F2D1A"/>
          <w:kern w:val="36"/>
          <w:sz w:val="39"/>
          <w:szCs w:val="39"/>
        </w:rPr>
        <w:t>历史文化学院2023年攻读硕士学位复试调剂方案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pict>
          <v:rect id="_x0000_i1025" o:spt="1" style="height:1.5pt;width:0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spacing w:line="450" w:lineRule="atLeast"/>
        <w:ind w:firstLine="480"/>
        <w:jc w:val="left"/>
        <w:textAlignment w:val="baseline"/>
        <w:rPr>
          <w:rFonts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ascii="inherit" w:hAnsi="inherit" w:eastAsia="微软雅黑" w:cs="宋体"/>
          <w:color w:val="000000"/>
          <w:kern w:val="0"/>
          <w:sz w:val="29"/>
          <w:szCs w:val="29"/>
        </w:rPr>
        <w:t>   根据教育部相关规定和学校研究生院文件精神，结合我院的初试实际情况，现将我院的调剂方案公布如下：</w:t>
      </w:r>
    </w:p>
    <w:p>
      <w:pPr>
        <w:widowControl/>
        <w:spacing w:line="450" w:lineRule="atLeast"/>
        <w:ind w:firstLine="480"/>
        <w:jc w:val="left"/>
        <w:textAlignment w:val="baseline"/>
        <w:rPr>
          <w:rFonts w:hint="eastAsia"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ascii="inherit" w:hAnsi="inherit" w:eastAsia="微软雅黑" w:cs="宋体"/>
          <w:color w:val="000000"/>
          <w:kern w:val="0"/>
          <w:sz w:val="29"/>
          <w:szCs w:val="29"/>
        </w:rPr>
        <w:br w:type="textWrapping"/>
      </w:r>
    </w:p>
    <w:p>
      <w:pPr>
        <w:widowControl/>
        <w:spacing w:line="450" w:lineRule="atLeast"/>
        <w:ind w:firstLine="480"/>
        <w:jc w:val="left"/>
        <w:textAlignment w:val="baseline"/>
        <w:rPr>
          <w:rFonts w:hint="eastAsia"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ascii="inherit" w:hAnsi="inherit" w:eastAsia="微软雅黑" w:cs="宋体"/>
          <w:color w:val="000000"/>
          <w:kern w:val="0"/>
          <w:sz w:val="29"/>
          <w:szCs w:val="29"/>
        </w:rPr>
        <w:t>一、接收调剂的专业及要求：</w:t>
      </w:r>
    </w:p>
    <w:p>
      <w:pPr>
        <w:widowControl/>
        <w:spacing w:line="450" w:lineRule="atLeast"/>
        <w:ind w:firstLine="480"/>
        <w:jc w:val="center"/>
        <w:textAlignment w:val="baseline"/>
        <w:rPr>
          <w:rFonts w:hint="eastAsia" w:ascii="微软雅黑" w:hAnsi="微软雅黑" w:eastAsia="微软雅黑" w:cs="宋体"/>
          <w:color w:val="000000"/>
          <w:kern w:val="0"/>
          <w:sz w:val="27"/>
          <w:szCs w:val="27"/>
        </w:rPr>
      </w:pPr>
      <w:bookmarkStart w:id="0" w:name="_GoBack"/>
      <w:r>
        <w:rPr>
          <w:rFonts w:ascii="微软雅黑" w:hAnsi="微软雅黑" w:eastAsia="微软雅黑" w:cs="宋体"/>
          <w:color w:val="000000"/>
          <w:kern w:val="0"/>
          <w:sz w:val="27"/>
          <w:szCs w:val="27"/>
        </w:rPr>
        <w:drawing>
          <wp:inline distT="0" distB="0" distL="0" distR="0">
            <wp:extent cx="5494655" cy="603250"/>
            <wp:effectExtent l="0" t="0" r="4445" b="6350"/>
            <wp:docPr id="1" name="图片 1" descr="https://ls.hunnu.edu.cn/__local/D/96/41/9332F2C1FB384C5B4C244EE098E_820B52F7_154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ls.hunnu.edu.cn/__local/D/96/41/9332F2C1FB384C5B4C244EE098E_820B52F7_154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9465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widowControl/>
        <w:spacing w:line="450" w:lineRule="atLeast"/>
        <w:ind w:firstLine="480"/>
        <w:jc w:val="left"/>
        <w:textAlignment w:val="baseline"/>
        <w:rPr>
          <w:rFonts w:hint="eastAsia"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7"/>
          <w:szCs w:val="27"/>
        </w:rPr>
        <w:t>二、</w:t>
      </w:r>
      <w:r>
        <w:rPr>
          <w:rFonts w:ascii="inherit" w:hAnsi="inherit" w:eastAsia="微软雅黑" w:cs="宋体"/>
          <w:color w:val="000000"/>
          <w:kern w:val="0"/>
          <w:sz w:val="29"/>
          <w:szCs w:val="29"/>
        </w:rPr>
        <w:t>调剂程序：</w:t>
      </w:r>
    </w:p>
    <w:p>
      <w:pPr>
        <w:widowControl/>
        <w:spacing w:line="600" w:lineRule="atLeast"/>
        <w:ind w:firstLine="480"/>
        <w:jc w:val="left"/>
        <w:textAlignment w:val="baseline"/>
        <w:rPr>
          <w:rFonts w:hint="eastAsia"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9"/>
          <w:szCs w:val="29"/>
        </w:rPr>
        <w:t>（1）所有申请调剂复试的考生，均须登陆 “研招网调剂系统”，查看调剂专业信息，并在网上提交调剂申请。</w:t>
      </w:r>
    </w:p>
    <w:p>
      <w:pPr>
        <w:widowControl/>
        <w:spacing w:line="600" w:lineRule="atLeast"/>
        <w:ind w:firstLine="480"/>
        <w:jc w:val="left"/>
        <w:textAlignment w:val="baseline"/>
        <w:rPr>
          <w:rFonts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9"/>
          <w:szCs w:val="29"/>
        </w:rPr>
        <w:t> （2）研究生院下载相关调剂考生信息下发各学院，学院审核后确定调剂复试名单，报研究生院审批，审批通过后研究生院通过调剂系统内发放复试通知，考生须登录该系统进行确认。学院同时在本院网站公布调剂复试名单。</w:t>
      </w:r>
    </w:p>
    <w:p>
      <w:pPr>
        <w:widowControl/>
        <w:spacing w:line="600" w:lineRule="atLeast"/>
        <w:ind w:firstLine="480"/>
        <w:jc w:val="left"/>
        <w:textAlignment w:val="baseline"/>
        <w:rPr>
          <w:rFonts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9"/>
          <w:szCs w:val="29"/>
        </w:rPr>
        <w:t> （3）拟录取名单确定后，研究生院为拟录取的调剂考生在调剂系统发放拟录取通知，考生须在规定时间内登录该系统进行确认。考生未按时接受确认拟录取的，视为放弃拟录取资格。</w:t>
      </w:r>
    </w:p>
    <w:p>
      <w:pPr>
        <w:widowControl/>
        <w:spacing w:line="600" w:lineRule="atLeast"/>
        <w:ind w:firstLine="480"/>
        <w:jc w:val="left"/>
        <w:textAlignment w:val="baseline"/>
        <w:rPr>
          <w:rFonts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9"/>
          <w:szCs w:val="29"/>
        </w:rPr>
        <w:t>   4、请考生密切关注学院及调剂系统内信息。</w:t>
      </w:r>
    </w:p>
    <w:p>
      <w:pPr>
        <w:widowControl/>
        <w:spacing w:line="600" w:lineRule="atLeast"/>
        <w:ind w:firstLine="480"/>
        <w:jc w:val="left"/>
        <w:textAlignment w:val="baseline"/>
        <w:rPr>
          <w:rFonts w:ascii="微软雅黑" w:hAnsi="微软雅黑" w:eastAsia="微软雅黑" w:cs="宋体"/>
          <w:color w:val="000000"/>
          <w:kern w:val="0"/>
          <w:sz w:val="27"/>
          <w:szCs w:val="27"/>
        </w:rPr>
      </w:pPr>
    </w:p>
    <w:p>
      <w:pPr>
        <w:widowControl/>
        <w:spacing w:line="600" w:lineRule="atLeast"/>
        <w:ind w:firstLine="480"/>
        <w:jc w:val="right"/>
        <w:textAlignment w:val="baseline"/>
        <w:rPr>
          <w:rFonts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9"/>
          <w:szCs w:val="29"/>
        </w:rPr>
        <w:t>历史文化学院</w:t>
      </w:r>
    </w:p>
    <w:p>
      <w:pPr>
        <w:widowControl/>
        <w:spacing w:line="600" w:lineRule="atLeast"/>
        <w:ind w:firstLine="480"/>
        <w:jc w:val="right"/>
        <w:textAlignment w:val="baseline"/>
        <w:rPr>
          <w:rFonts w:ascii="微软雅黑" w:hAnsi="微软雅黑" w:eastAsia="微软雅黑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29"/>
          <w:szCs w:val="29"/>
        </w:rPr>
        <w:t>                                        2023年3月30日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424755"/>
    <w:rsid w:val="00424755"/>
    <w:rsid w:val="0072104C"/>
    <w:rsid w:val="00BA1711"/>
    <w:rsid w:val="00E95246"/>
    <w:rsid w:val="2950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348</Words>
  <Characters>355</Characters>
  <Lines>3</Lines>
  <Paragraphs>1</Paragraphs>
  <TotalTime>0</TotalTime>
  <ScaleCrop>false</ScaleCrop>
  <LinksUpToDate>false</LinksUpToDate>
  <CharactersWithSpaces>404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2023-03-30T06:03:00Z</dcterms:created>
  <dc:creator>Lenovo</dc:creator>
  <cp:lastModifiedBy>陈桉</cp:lastModifiedBy>
  <dcterms:modified xsi:type="dcterms:W3CDTF">2023-07-13T02:02:17Z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0A8FA8AE79D5434AACB6C71B24A1B08F_12</vt:lpwstr>
  </property>
</Properties>
</file>