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1FA" w:rsidRPr="00AF71FA" w:rsidRDefault="00AF71FA" w:rsidP="00AF71FA">
      <w:pPr>
        <w:widowControl/>
        <w:spacing w:before="300" w:after="150" w:line="600" w:lineRule="atLeast"/>
        <w:jc w:val="center"/>
        <w:outlineLvl w:val="2"/>
        <w:rPr>
          <w:rFonts w:ascii="宋体" w:eastAsia="宋体" w:hAnsi="宋体" w:cs="宋体"/>
          <w:color w:val="8F0100"/>
          <w:kern w:val="0"/>
          <w:sz w:val="33"/>
          <w:szCs w:val="33"/>
        </w:rPr>
      </w:pPr>
      <w:bookmarkStart w:id="0" w:name="_GoBack"/>
      <w:r w:rsidRPr="00AF71FA">
        <w:rPr>
          <w:rFonts w:ascii="宋体" w:eastAsia="宋体" w:hAnsi="宋体" w:cs="宋体"/>
          <w:color w:val="8F0100"/>
          <w:kern w:val="0"/>
          <w:sz w:val="33"/>
          <w:szCs w:val="33"/>
        </w:rPr>
        <w:t>湖南师范大学旅游学院2023年硕士研究生复试方案(含调剂方案)</w:t>
      </w:r>
    </w:p>
    <w:bookmarkEnd w:id="0"/>
    <w:p w:rsidR="00AF71FA" w:rsidRPr="00AF71FA" w:rsidRDefault="00AF71FA" w:rsidP="00AF71FA">
      <w:pPr>
        <w:widowControl/>
        <w:jc w:val="left"/>
        <w:rPr>
          <w:rFonts w:ascii="宋体" w:eastAsia="宋体" w:hAnsi="宋体" w:cs="宋体"/>
          <w:kern w:val="0"/>
          <w:sz w:val="24"/>
          <w:szCs w:val="24"/>
        </w:rPr>
      </w:pPr>
      <w:r w:rsidRPr="00AF71FA">
        <w:rPr>
          <w:rFonts w:ascii="宋体" w:eastAsia="宋体" w:hAnsi="宋体" w:cs="宋体"/>
          <w:kern w:val="0"/>
          <w:sz w:val="24"/>
          <w:szCs w:val="24"/>
        </w:rPr>
        <w:pict>
          <v:rect id="_x0000_i1025" style="width:0;height:1.5pt" o:hralign="center" o:hrstd="t" o:hr="t" fillcolor="#a0a0a0" stroked="f"/>
        </w:pict>
      </w:r>
    </w:p>
    <w:p w:rsidR="00AF71FA" w:rsidRPr="00AF71FA" w:rsidRDefault="00AF71FA" w:rsidP="00AF71FA">
      <w:pPr>
        <w:widowControl/>
        <w:jc w:val="center"/>
        <w:rPr>
          <w:rFonts w:ascii="宋体" w:eastAsia="宋体" w:hAnsi="宋体" w:cs="宋体"/>
          <w:kern w:val="0"/>
          <w:sz w:val="24"/>
          <w:szCs w:val="24"/>
        </w:rPr>
      </w:pPr>
      <w:r w:rsidRPr="00AF71FA">
        <w:rPr>
          <w:rFonts w:ascii="宋体" w:eastAsia="宋体" w:hAnsi="宋体" w:cs="宋体"/>
          <w:kern w:val="0"/>
          <w:sz w:val="24"/>
          <w:szCs w:val="24"/>
        </w:rPr>
        <w:t>2023年03月28日 08:46  点击：[6886]</w:t>
      </w:r>
    </w:p>
    <w:p w:rsidR="00AF71FA" w:rsidRPr="00AF71FA" w:rsidRDefault="00AF71FA" w:rsidP="00AF71FA">
      <w:pPr>
        <w:widowControl/>
        <w:jc w:val="left"/>
        <w:rPr>
          <w:rFonts w:ascii="宋体" w:eastAsia="宋体" w:hAnsi="宋体" w:cs="宋体"/>
          <w:kern w:val="0"/>
          <w:sz w:val="24"/>
          <w:szCs w:val="24"/>
        </w:rPr>
      </w:pP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为做好我院</w:t>
      </w:r>
      <w:r w:rsidRPr="00AF71FA">
        <w:rPr>
          <w:rFonts w:ascii="Times New Roman" w:eastAsia="宋体" w:hAnsi="Times New Roman" w:cs="Times New Roman"/>
          <w:color w:val="333333"/>
          <w:kern w:val="0"/>
          <w:szCs w:val="21"/>
        </w:rPr>
        <w:t>2023</w:t>
      </w:r>
      <w:r w:rsidRPr="00AF71FA">
        <w:rPr>
          <w:rFonts w:ascii="宋体" w:eastAsia="宋体" w:hAnsi="宋体" w:cs="Times New Roman" w:hint="eastAsia"/>
          <w:color w:val="333333"/>
          <w:kern w:val="0"/>
          <w:szCs w:val="21"/>
        </w:rPr>
        <w:t>年硕士研究生入学考试复试录取工作，根据教育部《</w:t>
      </w:r>
      <w:r w:rsidRPr="00AF71FA">
        <w:rPr>
          <w:rFonts w:ascii="Times New Roman" w:eastAsia="宋体" w:hAnsi="Times New Roman" w:cs="Times New Roman"/>
          <w:color w:val="333333"/>
          <w:kern w:val="0"/>
          <w:szCs w:val="21"/>
        </w:rPr>
        <w:t>2023</w:t>
      </w:r>
      <w:r w:rsidRPr="00AF71FA">
        <w:rPr>
          <w:rFonts w:ascii="宋体" w:eastAsia="宋体" w:hAnsi="宋体" w:cs="Times New Roman" w:hint="eastAsia"/>
          <w:color w:val="333333"/>
          <w:kern w:val="0"/>
          <w:szCs w:val="21"/>
        </w:rPr>
        <w:t>年全国硕士研究生招生工作管理规定》《教育部办公厅关于进一步规范和加强研究生考试招生工作的通知》及我校《关于做好</w:t>
      </w:r>
      <w:r w:rsidRPr="00AF71FA">
        <w:rPr>
          <w:rFonts w:ascii="Times New Roman" w:eastAsia="宋体" w:hAnsi="Times New Roman" w:cs="Times New Roman"/>
          <w:color w:val="333333"/>
          <w:kern w:val="0"/>
          <w:szCs w:val="21"/>
        </w:rPr>
        <w:t>2023</w:t>
      </w:r>
      <w:r w:rsidRPr="00AF71FA">
        <w:rPr>
          <w:rFonts w:ascii="宋体" w:eastAsia="宋体" w:hAnsi="宋体" w:cs="Times New Roman" w:hint="eastAsia"/>
          <w:color w:val="333333"/>
          <w:kern w:val="0"/>
          <w:szCs w:val="21"/>
        </w:rPr>
        <w:t>年攻读硕士学位研究生复试录取工作的通知》等文件精神，制定以下复试方案：</w:t>
      </w:r>
    </w:p>
    <w:p w:rsidR="00AF71FA" w:rsidRPr="00AF71FA" w:rsidRDefault="00AF71FA" w:rsidP="00AF71FA">
      <w:pPr>
        <w:widowControl/>
        <w:spacing w:line="315" w:lineRule="atLeast"/>
        <w:ind w:firstLine="422"/>
        <w:rPr>
          <w:rFonts w:ascii="Times New Roman" w:eastAsia="宋体" w:hAnsi="Times New Roman" w:cs="Times New Roman"/>
          <w:color w:val="333333"/>
          <w:kern w:val="0"/>
          <w:szCs w:val="21"/>
        </w:rPr>
      </w:pPr>
      <w:r w:rsidRPr="00AF71FA">
        <w:rPr>
          <w:rFonts w:ascii="宋体" w:eastAsia="宋体" w:hAnsi="宋体" w:cs="Times New Roman" w:hint="eastAsia"/>
          <w:b/>
          <w:bCs/>
          <w:color w:val="333333"/>
          <w:kern w:val="0"/>
          <w:szCs w:val="21"/>
        </w:rPr>
        <w:t>一、学院复试工作小组</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（一）复试工作领导小组</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组</w:t>
      </w:r>
      <w:r w:rsidRPr="00AF71FA">
        <w:rPr>
          <w:rFonts w:ascii="Times New Roman" w:eastAsia="宋体" w:hAnsi="Times New Roman" w:cs="Times New Roman"/>
          <w:color w:val="333333"/>
          <w:kern w:val="0"/>
          <w:szCs w:val="21"/>
        </w:rPr>
        <w:t> </w:t>
      </w:r>
      <w:r w:rsidRPr="00AF71FA">
        <w:rPr>
          <w:rFonts w:ascii="宋体" w:eastAsia="宋体" w:hAnsi="宋体" w:cs="Times New Roman" w:hint="eastAsia"/>
          <w:color w:val="333333"/>
          <w:kern w:val="0"/>
          <w:szCs w:val="21"/>
        </w:rPr>
        <w:t>长：王兆峰 闵素芬</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副组长：郑群明</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成</w:t>
      </w:r>
      <w:r w:rsidRPr="00AF71FA">
        <w:rPr>
          <w:rFonts w:ascii="Times New Roman" w:eastAsia="宋体" w:hAnsi="Times New Roman" w:cs="Times New Roman"/>
          <w:color w:val="333333"/>
          <w:kern w:val="0"/>
          <w:szCs w:val="21"/>
        </w:rPr>
        <w:t> </w:t>
      </w:r>
      <w:r w:rsidRPr="00AF71FA">
        <w:rPr>
          <w:rFonts w:ascii="宋体" w:eastAsia="宋体" w:hAnsi="宋体" w:cs="Times New Roman" w:hint="eastAsia"/>
          <w:color w:val="333333"/>
          <w:kern w:val="0"/>
          <w:szCs w:val="21"/>
        </w:rPr>
        <w:t>员： 廖欢、向智勇、贺小荣、骆劲华、唐健雄、王凯、贺凯健、刘颖洁、孟奕爽、雷紫绚、陶娟</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（二）复试工作小组</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面试分专业进行，每个专业面试小组由</w:t>
      </w:r>
      <w:r w:rsidRPr="00AF71FA">
        <w:rPr>
          <w:rFonts w:ascii="Times New Roman" w:eastAsia="宋体" w:hAnsi="Times New Roman" w:cs="Times New Roman"/>
          <w:color w:val="333333"/>
          <w:kern w:val="0"/>
          <w:szCs w:val="21"/>
        </w:rPr>
        <w:t>5</w:t>
      </w:r>
      <w:r w:rsidRPr="00AF71FA">
        <w:rPr>
          <w:rFonts w:ascii="宋体" w:eastAsia="宋体" w:hAnsi="宋体" w:cs="Times New Roman" w:hint="eastAsia"/>
          <w:color w:val="333333"/>
          <w:kern w:val="0"/>
          <w:szCs w:val="21"/>
        </w:rPr>
        <w:t>名专任教师组成。</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（三）复试工作办公室：旅游学院科研与研究生办，电话</w:t>
      </w:r>
      <w:r w:rsidRPr="00AF71FA">
        <w:rPr>
          <w:rFonts w:ascii="Times New Roman" w:eastAsia="宋体" w:hAnsi="Times New Roman" w:cs="Times New Roman"/>
          <w:color w:val="333333"/>
          <w:kern w:val="0"/>
          <w:szCs w:val="21"/>
        </w:rPr>
        <w:t>0731-88872077</w:t>
      </w:r>
    </w:p>
    <w:p w:rsidR="00AF71FA" w:rsidRPr="00AF71FA" w:rsidRDefault="00AF71FA" w:rsidP="00AF71FA">
      <w:pPr>
        <w:widowControl/>
        <w:spacing w:line="315" w:lineRule="atLeast"/>
        <w:rPr>
          <w:rFonts w:ascii="Times New Roman" w:eastAsia="宋体" w:hAnsi="Times New Roman" w:cs="Times New Roman"/>
          <w:color w:val="333333"/>
          <w:kern w:val="0"/>
          <w:szCs w:val="21"/>
        </w:rPr>
      </w:pPr>
      <w:r w:rsidRPr="00AF71FA">
        <w:rPr>
          <w:rFonts w:ascii="Times New Roman" w:eastAsia="宋体" w:hAnsi="Times New Roman" w:cs="Times New Roman"/>
          <w:color w:val="333333"/>
          <w:kern w:val="0"/>
          <w:szCs w:val="21"/>
        </w:rPr>
        <w:t> </w:t>
      </w:r>
    </w:p>
    <w:p w:rsidR="00AF71FA" w:rsidRPr="00AF71FA" w:rsidRDefault="00AF71FA" w:rsidP="00AF71FA">
      <w:pPr>
        <w:widowControl/>
        <w:spacing w:line="315" w:lineRule="atLeast"/>
        <w:ind w:firstLine="422"/>
        <w:rPr>
          <w:rFonts w:ascii="Times New Roman" w:eastAsia="宋体" w:hAnsi="Times New Roman" w:cs="Times New Roman"/>
          <w:color w:val="333333"/>
          <w:kern w:val="0"/>
          <w:szCs w:val="21"/>
        </w:rPr>
      </w:pPr>
      <w:r w:rsidRPr="00AF71FA">
        <w:rPr>
          <w:rFonts w:ascii="宋体" w:eastAsia="宋体" w:hAnsi="宋体" w:cs="Times New Roman" w:hint="eastAsia"/>
          <w:b/>
          <w:bCs/>
          <w:color w:val="333333"/>
          <w:kern w:val="0"/>
          <w:szCs w:val="21"/>
        </w:rPr>
        <w:t>二、复试录取工作原则</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（一）坚持科学选拔。积极探索并遵循高层次专业人才选拔规律，采用多样化的考察方式方法，确保生源质量。</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（二）坚持客观评价，全面考查。既要注重学业知识考核，也要加强对考生专业能力素质和科研创新潜质的考查，既要注重学生的考试成绩，也要注重学生的一贯表现。</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（三）坚持公平公开公正。复试录取工作应做到政策透明、程序公正、结果公开、监督机制健全，维护考生的合法权益。</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（四）坚持以人为本，增强服务意识，提高管理水平。</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五）发挥复试的选拔作用，根据培养目标和学科特色，结合学院和生源特点，进一步完善复试办法。对学术型学位要加强对考生专业能力、创新精神、创新能力和综合素质等方面的考查。对专业学位研究生要突出对专业知识的应用和职业能力倾向的考查，加强对考生实践经验和科研动手能力等方面的考查。同时还应注重对考生兴趣、爱好、特长、心理健康水平及就业意向等方面的考查。</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 </w:t>
      </w:r>
    </w:p>
    <w:p w:rsidR="00AF71FA" w:rsidRPr="00AF71FA" w:rsidRDefault="00AF71FA" w:rsidP="00AF71FA">
      <w:pPr>
        <w:widowControl/>
        <w:spacing w:line="315" w:lineRule="atLeast"/>
        <w:ind w:firstLine="422"/>
        <w:rPr>
          <w:rFonts w:ascii="Times New Roman" w:eastAsia="宋体" w:hAnsi="Times New Roman" w:cs="Times New Roman"/>
          <w:color w:val="333333"/>
          <w:kern w:val="0"/>
          <w:szCs w:val="21"/>
        </w:rPr>
      </w:pPr>
      <w:r w:rsidRPr="00AF71FA">
        <w:rPr>
          <w:rFonts w:ascii="宋体" w:eastAsia="宋体" w:hAnsi="宋体" w:cs="Times New Roman" w:hint="eastAsia"/>
          <w:b/>
          <w:bCs/>
          <w:color w:val="333333"/>
          <w:kern w:val="0"/>
          <w:szCs w:val="21"/>
        </w:rPr>
        <w:t>三、复试比例、复试分数线和招生计划</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复试差额比例：科学学位硕士（旅游地理学、旅游管理、会展传播学）为</w:t>
      </w:r>
      <w:r w:rsidRPr="00AF71FA">
        <w:rPr>
          <w:rFonts w:ascii="Times New Roman" w:eastAsia="宋体" w:hAnsi="Times New Roman" w:cs="Times New Roman"/>
          <w:color w:val="333333"/>
          <w:kern w:val="0"/>
          <w:szCs w:val="21"/>
        </w:rPr>
        <w:t>1:1.2</w:t>
      </w:r>
      <w:r w:rsidRPr="00AF71FA">
        <w:rPr>
          <w:rFonts w:ascii="宋体" w:eastAsia="宋体" w:hAnsi="宋体" w:cs="Times New Roman" w:hint="eastAsia"/>
          <w:color w:val="333333"/>
          <w:kern w:val="0"/>
          <w:szCs w:val="21"/>
        </w:rPr>
        <w:t>，专业学位硕士（旅游管理</w:t>
      </w:r>
      <w:r w:rsidRPr="00AF71FA">
        <w:rPr>
          <w:rFonts w:ascii="Times New Roman" w:eastAsia="宋体" w:hAnsi="Times New Roman" w:cs="Times New Roman"/>
          <w:color w:val="333333"/>
          <w:kern w:val="0"/>
          <w:szCs w:val="21"/>
        </w:rPr>
        <w:t>MTA</w:t>
      </w:r>
      <w:r w:rsidRPr="00AF71FA">
        <w:rPr>
          <w:rFonts w:ascii="宋体" w:eastAsia="宋体" w:hAnsi="宋体" w:cs="Times New Roman" w:hint="eastAsia"/>
          <w:color w:val="333333"/>
          <w:kern w:val="0"/>
          <w:szCs w:val="21"/>
        </w:rPr>
        <w:t>、职业技术教育）为</w:t>
      </w:r>
      <w:r w:rsidRPr="00AF71FA">
        <w:rPr>
          <w:rFonts w:ascii="Times New Roman" w:eastAsia="宋体" w:hAnsi="Times New Roman" w:cs="Times New Roman"/>
          <w:color w:val="333333"/>
          <w:kern w:val="0"/>
          <w:szCs w:val="21"/>
        </w:rPr>
        <w:t>1:1.5</w:t>
      </w:r>
      <w:r w:rsidRPr="00AF71FA">
        <w:rPr>
          <w:rFonts w:ascii="宋体" w:eastAsia="宋体" w:hAnsi="宋体" w:cs="Times New Roman" w:hint="eastAsia"/>
          <w:color w:val="333333"/>
          <w:kern w:val="0"/>
          <w:szCs w:val="21"/>
        </w:rPr>
        <w:t>，各专业复试分数线、招生计划及复试科目如下表：</w:t>
      </w:r>
    </w:p>
    <w:tbl>
      <w:tblPr>
        <w:tblW w:w="8670" w:type="dxa"/>
        <w:tblInd w:w="93" w:type="dxa"/>
        <w:tblCellMar>
          <w:top w:w="15" w:type="dxa"/>
          <w:left w:w="15" w:type="dxa"/>
          <w:bottom w:w="15" w:type="dxa"/>
          <w:right w:w="15" w:type="dxa"/>
        </w:tblCellMar>
        <w:tblLook w:val="04A0" w:firstRow="1" w:lastRow="0" w:firstColumn="1" w:lastColumn="0" w:noHBand="0" w:noVBand="1"/>
      </w:tblPr>
      <w:tblGrid>
        <w:gridCol w:w="1753"/>
        <w:gridCol w:w="1661"/>
        <w:gridCol w:w="1750"/>
        <w:gridCol w:w="1750"/>
        <w:gridCol w:w="1756"/>
      </w:tblGrid>
      <w:tr w:rsidR="00AF71FA" w:rsidRPr="00AF71FA" w:rsidTr="00AF71FA">
        <w:trPr>
          <w:trHeight w:val="600"/>
        </w:trPr>
        <w:tc>
          <w:tcPr>
            <w:tcW w:w="1753"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F71FA" w:rsidRPr="00AF71FA" w:rsidRDefault="00AF71FA" w:rsidP="00AF71FA">
            <w:pPr>
              <w:widowControl/>
              <w:jc w:val="center"/>
              <w:textAlignment w:val="center"/>
              <w:rPr>
                <w:rFonts w:ascii="Times New Roman" w:eastAsia="宋体" w:hAnsi="Times New Roman" w:cs="Times New Roman"/>
                <w:kern w:val="0"/>
                <w:szCs w:val="21"/>
              </w:rPr>
            </w:pPr>
            <w:r w:rsidRPr="00AF71FA">
              <w:rPr>
                <w:rFonts w:ascii="宋体" w:eastAsia="宋体" w:hAnsi="宋体" w:cs="Times New Roman" w:hint="eastAsia"/>
                <w:b/>
                <w:bCs/>
                <w:color w:val="000000"/>
                <w:kern w:val="0"/>
                <w:szCs w:val="21"/>
              </w:rPr>
              <w:t>专业名称</w:t>
            </w:r>
            <w:r w:rsidRPr="00AF71FA">
              <w:rPr>
                <w:rFonts w:ascii="Times New Roman" w:eastAsia="宋体" w:hAnsi="Times New Roman" w:cs="Times New Roman"/>
                <w:b/>
                <w:bCs/>
                <w:color w:val="000000"/>
                <w:kern w:val="0"/>
                <w:szCs w:val="21"/>
              </w:rPr>
              <w:t>/</w:t>
            </w:r>
            <w:r w:rsidRPr="00AF71FA">
              <w:rPr>
                <w:rFonts w:ascii="宋体" w:eastAsia="宋体" w:hAnsi="宋体" w:cs="Times New Roman" w:hint="eastAsia"/>
                <w:b/>
                <w:bCs/>
                <w:color w:val="000000"/>
                <w:kern w:val="0"/>
                <w:szCs w:val="21"/>
              </w:rPr>
              <w:t>专业代</w:t>
            </w:r>
            <w:r w:rsidRPr="00AF71FA">
              <w:rPr>
                <w:rFonts w:ascii="宋体" w:eastAsia="宋体" w:hAnsi="宋体" w:cs="Times New Roman" w:hint="eastAsia"/>
                <w:b/>
                <w:bCs/>
                <w:color w:val="000000"/>
                <w:kern w:val="0"/>
                <w:szCs w:val="21"/>
              </w:rPr>
              <w:lastRenderedPageBreak/>
              <w:t>码</w:t>
            </w:r>
          </w:p>
        </w:tc>
        <w:tc>
          <w:tcPr>
            <w:tcW w:w="166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textAlignment w:val="center"/>
              <w:rPr>
                <w:rFonts w:ascii="Times New Roman" w:eastAsia="宋体" w:hAnsi="Times New Roman" w:cs="Times New Roman"/>
                <w:kern w:val="0"/>
                <w:szCs w:val="21"/>
              </w:rPr>
            </w:pPr>
            <w:r w:rsidRPr="00AF71FA">
              <w:rPr>
                <w:rFonts w:ascii="宋体" w:eastAsia="宋体" w:hAnsi="宋体" w:cs="Times New Roman" w:hint="eastAsia"/>
                <w:b/>
                <w:bCs/>
                <w:color w:val="000000"/>
                <w:kern w:val="0"/>
                <w:szCs w:val="21"/>
              </w:rPr>
              <w:lastRenderedPageBreak/>
              <w:t>复试分数线</w:t>
            </w:r>
          </w:p>
        </w:tc>
        <w:tc>
          <w:tcPr>
            <w:tcW w:w="35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textAlignment w:val="center"/>
              <w:rPr>
                <w:rFonts w:ascii="Times New Roman" w:eastAsia="宋体" w:hAnsi="Times New Roman" w:cs="Times New Roman"/>
                <w:kern w:val="0"/>
                <w:szCs w:val="21"/>
              </w:rPr>
            </w:pPr>
            <w:r w:rsidRPr="00AF71FA">
              <w:rPr>
                <w:rFonts w:ascii="宋体" w:eastAsia="宋体" w:hAnsi="宋体" w:cs="Times New Roman" w:hint="eastAsia"/>
                <w:b/>
                <w:bCs/>
                <w:color w:val="000000"/>
                <w:kern w:val="0"/>
                <w:szCs w:val="21"/>
              </w:rPr>
              <w:t>招生计划</w:t>
            </w:r>
          </w:p>
        </w:tc>
        <w:tc>
          <w:tcPr>
            <w:tcW w:w="175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textAlignment w:val="center"/>
              <w:rPr>
                <w:rFonts w:ascii="Times New Roman" w:eastAsia="宋体" w:hAnsi="Times New Roman" w:cs="Times New Roman"/>
                <w:kern w:val="0"/>
                <w:szCs w:val="21"/>
              </w:rPr>
            </w:pPr>
            <w:r w:rsidRPr="00AF71FA">
              <w:rPr>
                <w:rFonts w:ascii="宋体" w:eastAsia="宋体" w:hAnsi="宋体" w:cs="Times New Roman" w:hint="eastAsia"/>
                <w:b/>
                <w:bCs/>
                <w:color w:val="000000"/>
                <w:kern w:val="0"/>
                <w:szCs w:val="21"/>
              </w:rPr>
              <w:t>复试科目</w:t>
            </w:r>
          </w:p>
        </w:tc>
      </w:tr>
      <w:tr w:rsidR="00AF71FA" w:rsidRPr="00AF71FA" w:rsidTr="00AF71FA">
        <w:trPr>
          <w:trHeight w:val="60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F71FA" w:rsidRPr="00AF71FA" w:rsidRDefault="00AF71FA" w:rsidP="00AF71FA">
            <w:pPr>
              <w:widowControl/>
              <w:jc w:val="left"/>
              <w:rPr>
                <w:rFonts w:ascii="Times New Roman" w:eastAsia="宋体" w:hAnsi="Times New Roman" w:cs="Times New Roman"/>
                <w:kern w:val="0"/>
                <w:szCs w:val="21"/>
              </w:rPr>
            </w:pPr>
          </w:p>
        </w:tc>
        <w:tc>
          <w:tcPr>
            <w:tcW w:w="0" w:type="auto"/>
            <w:vMerge/>
            <w:tcBorders>
              <w:top w:val="single" w:sz="8" w:space="0" w:color="auto"/>
              <w:left w:val="nil"/>
              <w:bottom w:val="single" w:sz="8" w:space="0" w:color="auto"/>
              <w:right w:val="single" w:sz="8" w:space="0" w:color="auto"/>
            </w:tcBorders>
            <w:vAlign w:val="center"/>
            <w:hideMark/>
          </w:tcPr>
          <w:p w:rsidR="00AF71FA" w:rsidRPr="00AF71FA" w:rsidRDefault="00AF71FA" w:rsidP="00AF71FA">
            <w:pPr>
              <w:widowControl/>
              <w:jc w:val="left"/>
              <w:rPr>
                <w:rFonts w:ascii="Times New Roman" w:eastAsia="宋体" w:hAnsi="Times New Roman" w:cs="Times New Roman"/>
                <w:kern w:val="0"/>
                <w:szCs w:val="21"/>
              </w:rPr>
            </w:pPr>
          </w:p>
        </w:tc>
        <w:tc>
          <w:tcPr>
            <w:tcW w:w="17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textAlignment w:val="center"/>
              <w:rPr>
                <w:rFonts w:ascii="Times New Roman" w:eastAsia="宋体" w:hAnsi="Times New Roman" w:cs="Times New Roman"/>
                <w:kern w:val="0"/>
                <w:szCs w:val="21"/>
              </w:rPr>
            </w:pPr>
            <w:r w:rsidRPr="00AF71FA">
              <w:rPr>
                <w:rFonts w:ascii="宋体" w:eastAsia="宋体" w:hAnsi="宋体" w:cs="Times New Roman" w:hint="eastAsia"/>
                <w:b/>
                <w:bCs/>
                <w:color w:val="000000"/>
                <w:kern w:val="0"/>
                <w:szCs w:val="21"/>
              </w:rPr>
              <w:t>全日制</w:t>
            </w:r>
          </w:p>
        </w:tc>
        <w:tc>
          <w:tcPr>
            <w:tcW w:w="17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textAlignment w:val="center"/>
              <w:rPr>
                <w:rFonts w:ascii="Times New Roman" w:eastAsia="宋体" w:hAnsi="Times New Roman" w:cs="Times New Roman"/>
                <w:kern w:val="0"/>
                <w:szCs w:val="21"/>
              </w:rPr>
            </w:pPr>
            <w:r w:rsidRPr="00AF71FA">
              <w:rPr>
                <w:rFonts w:ascii="宋体" w:eastAsia="宋体" w:hAnsi="宋体" w:cs="Times New Roman" w:hint="eastAsia"/>
                <w:b/>
                <w:bCs/>
                <w:color w:val="000000"/>
                <w:kern w:val="0"/>
                <w:szCs w:val="21"/>
              </w:rPr>
              <w:t>非全日制</w:t>
            </w:r>
          </w:p>
        </w:tc>
        <w:tc>
          <w:tcPr>
            <w:tcW w:w="0" w:type="auto"/>
            <w:vMerge/>
            <w:tcBorders>
              <w:top w:val="single" w:sz="8" w:space="0" w:color="auto"/>
              <w:left w:val="nil"/>
              <w:bottom w:val="single" w:sz="8" w:space="0" w:color="auto"/>
              <w:right w:val="single" w:sz="8" w:space="0" w:color="auto"/>
            </w:tcBorders>
            <w:vAlign w:val="center"/>
            <w:hideMark/>
          </w:tcPr>
          <w:p w:rsidR="00AF71FA" w:rsidRPr="00AF71FA" w:rsidRDefault="00AF71FA" w:rsidP="00AF71FA">
            <w:pPr>
              <w:widowControl/>
              <w:jc w:val="left"/>
              <w:rPr>
                <w:rFonts w:ascii="Times New Roman" w:eastAsia="宋体" w:hAnsi="Times New Roman" w:cs="Times New Roman"/>
                <w:kern w:val="0"/>
                <w:szCs w:val="21"/>
              </w:rPr>
            </w:pPr>
          </w:p>
        </w:tc>
      </w:tr>
      <w:tr w:rsidR="00AF71FA" w:rsidRPr="00AF71FA" w:rsidTr="00AF71FA">
        <w:trPr>
          <w:trHeight w:val="800"/>
        </w:trPr>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textAlignment w:val="center"/>
              <w:rPr>
                <w:rFonts w:ascii="Times New Roman" w:eastAsia="宋体" w:hAnsi="Times New Roman" w:cs="Times New Roman"/>
                <w:kern w:val="0"/>
                <w:szCs w:val="21"/>
              </w:rPr>
            </w:pPr>
            <w:r w:rsidRPr="00AF71FA">
              <w:rPr>
                <w:rFonts w:ascii="宋体" w:eastAsia="宋体" w:hAnsi="宋体" w:cs="Times New Roman" w:hint="eastAsia"/>
                <w:b/>
                <w:bCs/>
                <w:color w:val="000000"/>
                <w:kern w:val="0"/>
                <w:szCs w:val="21"/>
              </w:rPr>
              <w:lastRenderedPageBreak/>
              <w:t>旅游地理学（</w:t>
            </w:r>
            <w:r w:rsidRPr="00AF71FA">
              <w:rPr>
                <w:rFonts w:ascii="Times New Roman" w:eastAsia="宋体" w:hAnsi="Times New Roman" w:cs="Times New Roman"/>
                <w:b/>
                <w:bCs/>
                <w:color w:val="000000"/>
                <w:kern w:val="0"/>
                <w:szCs w:val="21"/>
              </w:rPr>
              <w:t>0705J2</w:t>
            </w:r>
            <w:r w:rsidRPr="00AF71FA">
              <w:rPr>
                <w:rFonts w:ascii="宋体" w:eastAsia="宋体" w:hAnsi="宋体" w:cs="Times New Roman" w:hint="eastAsia"/>
                <w:b/>
                <w:bCs/>
                <w:color w:val="000000"/>
                <w:kern w:val="0"/>
                <w:szCs w:val="21"/>
              </w:rPr>
              <w:t>）</w:t>
            </w:r>
          </w:p>
        </w:tc>
        <w:tc>
          <w:tcPr>
            <w:tcW w:w="16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363</w:t>
            </w:r>
          </w:p>
        </w:tc>
        <w:tc>
          <w:tcPr>
            <w:tcW w:w="17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24</w:t>
            </w:r>
          </w:p>
        </w:tc>
        <w:tc>
          <w:tcPr>
            <w:tcW w:w="17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F71FA" w:rsidRPr="00AF71FA" w:rsidRDefault="00AF71FA" w:rsidP="00AF71FA">
            <w:pPr>
              <w:widowControl/>
              <w:jc w:val="left"/>
              <w:textAlignment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 w:val="22"/>
              </w:rPr>
              <w:t>区域经济学</w:t>
            </w:r>
          </w:p>
        </w:tc>
      </w:tr>
      <w:tr w:rsidR="00AF71FA" w:rsidRPr="00AF71FA" w:rsidTr="00AF71FA">
        <w:trPr>
          <w:trHeight w:val="800"/>
        </w:trPr>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textAlignment w:val="center"/>
              <w:rPr>
                <w:rFonts w:ascii="Times New Roman" w:eastAsia="宋体" w:hAnsi="Times New Roman" w:cs="Times New Roman"/>
                <w:kern w:val="0"/>
                <w:szCs w:val="21"/>
              </w:rPr>
            </w:pPr>
            <w:r w:rsidRPr="00AF71FA">
              <w:rPr>
                <w:rFonts w:ascii="宋体" w:eastAsia="宋体" w:hAnsi="宋体" w:cs="Times New Roman" w:hint="eastAsia"/>
                <w:b/>
                <w:bCs/>
                <w:color w:val="000000"/>
                <w:kern w:val="0"/>
                <w:szCs w:val="21"/>
              </w:rPr>
              <w:t>旅游管理（</w:t>
            </w:r>
            <w:r w:rsidRPr="00AF71FA">
              <w:rPr>
                <w:rFonts w:ascii="Times New Roman" w:eastAsia="宋体" w:hAnsi="Times New Roman" w:cs="Times New Roman"/>
                <w:b/>
                <w:bCs/>
                <w:color w:val="000000"/>
                <w:kern w:val="0"/>
                <w:szCs w:val="21"/>
              </w:rPr>
              <w:t>120203</w:t>
            </w:r>
            <w:r w:rsidRPr="00AF71FA">
              <w:rPr>
                <w:rFonts w:ascii="宋体" w:eastAsia="宋体" w:hAnsi="宋体" w:cs="Times New Roman" w:hint="eastAsia"/>
                <w:b/>
                <w:bCs/>
                <w:color w:val="000000"/>
                <w:kern w:val="0"/>
                <w:szCs w:val="21"/>
              </w:rPr>
              <w:t>）</w:t>
            </w:r>
          </w:p>
        </w:tc>
        <w:tc>
          <w:tcPr>
            <w:tcW w:w="16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344</w:t>
            </w:r>
          </w:p>
        </w:tc>
        <w:tc>
          <w:tcPr>
            <w:tcW w:w="17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14</w:t>
            </w:r>
          </w:p>
        </w:tc>
        <w:tc>
          <w:tcPr>
            <w:tcW w:w="17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F71FA" w:rsidRPr="00AF71FA" w:rsidRDefault="00AF71FA" w:rsidP="00AF71FA">
            <w:pPr>
              <w:widowControl/>
              <w:jc w:val="left"/>
              <w:textAlignment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 w:val="22"/>
              </w:rPr>
              <w:t>管理学概论</w:t>
            </w:r>
          </w:p>
        </w:tc>
      </w:tr>
      <w:tr w:rsidR="00AF71FA" w:rsidRPr="00AF71FA" w:rsidTr="00AF71FA">
        <w:trPr>
          <w:trHeight w:val="800"/>
        </w:trPr>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textAlignment w:val="center"/>
              <w:rPr>
                <w:rFonts w:ascii="Times New Roman" w:eastAsia="宋体" w:hAnsi="Times New Roman" w:cs="Times New Roman"/>
                <w:kern w:val="0"/>
                <w:szCs w:val="21"/>
              </w:rPr>
            </w:pPr>
            <w:r w:rsidRPr="00AF71FA">
              <w:rPr>
                <w:rFonts w:ascii="宋体" w:eastAsia="宋体" w:hAnsi="宋体" w:cs="Times New Roman" w:hint="eastAsia"/>
                <w:b/>
                <w:bCs/>
                <w:color w:val="000000"/>
                <w:kern w:val="0"/>
                <w:szCs w:val="21"/>
              </w:rPr>
              <w:t>会展传播学（</w:t>
            </w:r>
            <w:r w:rsidRPr="00AF71FA">
              <w:rPr>
                <w:rFonts w:ascii="Times New Roman" w:eastAsia="宋体" w:hAnsi="Times New Roman" w:cs="Times New Roman"/>
                <w:b/>
                <w:bCs/>
                <w:color w:val="000000"/>
                <w:kern w:val="0"/>
                <w:szCs w:val="21"/>
              </w:rPr>
              <w:t>0503J4</w:t>
            </w:r>
            <w:r w:rsidRPr="00AF71FA">
              <w:rPr>
                <w:rFonts w:ascii="宋体" w:eastAsia="宋体" w:hAnsi="宋体" w:cs="Times New Roman" w:hint="eastAsia"/>
                <w:b/>
                <w:bCs/>
                <w:color w:val="000000"/>
                <w:kern w:val="0"/>
                <w:szCs w:val="21"/>
              </w:rPr>
              <w:t>）</w:t>
            </w:r>
          </w:p>
        </w:tc>
        <w:tc>
          <w:tcPr>
            <w:tcW w:w="16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363</w:t>
            </w:r>
          </w:p>
        </w:tc>
        <w:tc>
          <w:tcPr>
            <w:tcW w:w="17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9</w:t>
            </w:r>
          </w:p>
        </w:tc>
        <w:tc>
          <w:tcPr>
            <w:tcW w:w="17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F71FA" w:rsidRPr="00AF71FA" w:rsidRDefault="00AF71FA" w:rsidP="00AF71FA">
            <w:pPr>
              <w:widowControl/>
              <w:jc w:val="left"/>
              <w:textAlignment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 w:val="22"/>
              </w:rPr>
              <w:t>会展策划与管理</w:t>
            </w:r>
          </w:p>
        </w:tc>
      </w:tr>
      <w:tr w:rsidR="00AF71FA" w:rsidRPr="00AF71FA" w:rsidTr="00AF71FA">
        <w:trPr>
          <w:trHeight w:val="800"/>
        </w:trPr>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textAlignment w:val="center"/>
              <w:rPr>
                <w:rFonts w:ascii="Times New Roman" w:eastAsia="宋体" w:hAnsi="Times New Roman" w:cs="Times New Roman"/>
                <w:kern w:val="0"/>
                <w:szCs w:val="21"/>
              </w:rPr>
            </w:pPr>
            <w:r w:rsidRPr="00AF71FA">
              <w:rPr>
                <w:rFonts w:ascii="宋体" w:eastAsia="宋体" w:hAnsi="宋体" w:cs="Times New Roman" w:hint="eastAsia"/>
                <w:b/>
                <w:bCs/>
                <w:color w:val="000000"/>
                <w:kern w:val="0"/>
                <w:szCs w:val="21"/>
              </w:rPr>
              <w:t>旅游管理（</w:t>
            </w:r>
            <w:r w:rsidRPr="00AF71FA">
              <w:rPr>
                <w:rFonts w:ascii="Times New Roman" w:eastAsia="宋体" w:hAnsi="Times New Roman" w:cs="Times New Roman"/>
                <w:b/>
                <w:bCs/>
                <w:color w:val="000000"/>
                <w:kern w:val="0"/>
                <w:szCs w:val="21"/>
              </w:rPr>
              <w:t>125400</w:t>
            </w:r>
            <w:r w:rsidRPr="00AF71FA">
              <w:rPr>
                <w:rFonts w:ascii="宋体" w:eastAsia="宋体" w:hAnsi="宋体" w:cs="Times New Roman" w:hint="eastAsia"/>
                <w:b/>
                <w:bCs/>
                <w:color w:val="000000"/>
                <w:kern w:val="0"/>
                <w:szCs w:val="21"/>
              </w:rPr>
              <w:t>）</w:t>
            </w:r>
            <w:proofErr w:type="gramStart"/>
            <w:r w:rsidRPr="00AF71FA">
              <w:rPr>
                <w:rFonts w:ascii="宋体" w:eastAsia="宋体" w:hAnsi="宋体" w:cs="Times New Roman" w:hint="eastAsia"/>
                <w:b/>
                <w:bCs/>
                <w:color w:val="000000"/>
                <w:kern w:val="0"/>
                <w:szCs w:val="21"/>
              </w:rPr>
              <w:t>专硕</w:t>
            </w:r>
            <w:proofErr w:type="gramEnd"/>
          </w:p>
        </w:tc>
        <w:tc>
          <w:tcPr>
            <w:tcW w:w="16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167</w:t>
            </w:r>
          </w:p>
        </w:tc>
        <w:tc>
          <w:tcPr>
            <w:tcW w:w="17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16</w:t>
            </w:r>
          </w:p>
        </w:tc>
        <w:tc>
          <w:tcPr>
            <w:tcW w:w="17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5</w:t>
            </w:r>
          </w:p>
        </w:tc>
        <w:tc>
          <w:tcPr>
            <w:tcW w:w="17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left"/>
              <w:textAlignment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 w:val="22"/>
              </w:rPr>
              <w:t>思想政治理论及旅游学概论</w:t>
            </w:r>
          </w:p>
        </w:tc>
      </w:tr>
      <w:tr w:rsidR="00AF71FA" w:rsidRPr="00AF71FA" w:rsidTr="00AF71FA">
        <w:trPr>
          <w:trHeight w:val="800"/>
        </w:trPr>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textAlignment w:val="center"/>
              <w:rPr>
                <w:rFonts w:ascii="Times New Roman" w:eastAsia="宋体" w:hAnsi="Times New Roman" w:cs="Times New Roman"/>
                <w:kern w:val="0"/>
                <w:szCs w:val="21"/>
              </w:rPr>
            </w:pPr>
            <w:r w:rsidRPr="00AF71FA">
              <w:rPr>
                <w:rFonts w:ascii="宋体" w:eastAsia="宋体" w:hAnsi="宋体" w:cs="Times New Roman" w:hint="eastAsia"/>
                <w:b/>
                <w:bCs/>
                <w:color w:val="000000"/>
                <w:kern w:val="0"/>
                <w:szCs w:val="21"/>
              </w:rPr>
              <w:t>职业技术教育（旅游服务方向）（</w:t>
            </w:r>
            <w:r w:rsidRPr="00AF71FA">
              <w:rPr>
                <w:rFonts w:ascii="Times New Roman" w:eastAsia="宋体" w:hAnsi="Times New Roman" w:cs="Times New Roman"/>
                <w:b/>
                <w:bCs/>
                <w:color w:val="000000"/>
                <w:kern w:val="0"/>
                <w:szCs w:val="21"/>
              </w:rPr>
              <w:t>045120</w:t>
            </w:r>
            <w:r w:rsidRPr="00AF71FA">
              <w:rPr>
                <w:rFonts w:ascii="宋体" w:eastAsia="宋体" w:hAnsi="宋体" w:cs="Times New Roman" w:hint="eastAsia"/>
                <w:b/>
                <w:bCs/>
                <w:color w:val="000000"/>
                <w:kern w:val="0"/>
                <w:szCs w:val="21"/>
              </w:rPr>
              <w:t>）</w:t>
            </w:r>
            <w:proofErr w:type="gramStart"/>
            <w:r w:rsidRPr="00AF71FA">
              <w:rPr>
                <w:rFonts w:ascii="宋体" w:eastAsia="宋体" w:hAnsi="宋体" w:cs="Times New Roman" w:hint="eastAsia"/>
                <w:b/>
                <w:bCs/>
                <w:color w:val="000000"/>
                <w:kern w:val="0"/>
                <w:szCs w:val="21"/>
              </w:rPr>
              <w:t>专硕</w:t>
            </w:r>
            <w:proofErr w:type="gramEnd"/>
          </w:p>
        </w:tc>
        <w:tc>
          <w:tcPr>
            <w:tcW w:w="16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358</w:t>
            </w:r>
          </w:p>
        </w:tc>
        <w:tc>
          <w:tcPr>
            <w:tcW w:w="17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14</w:t>
            </w:r>
          </w:p>
        </w:tc>
        <w:tc>
          <w:tcPr>
            <w:tcW w:w="17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5</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F71FA" w:rsidRPr="00AF71FA" w:rsidRDefault="00AF71FA" w:rsidP="00AF71FA">
            <w:pPr>
              <w:widowControl/>
              <w:jc w:val="left"/>
              <w:textAlignment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 w:val="22"/>
              </w:rPr>
              <w:t>管理学概论</w:t>
            </w:r>
          </w:p>
        </w:tc>
      </w:tr>
      <w:tr w:rsidR="00AF71FA" w:rsidRPr="00AF71FA" w:rsidTr="00AF71FA">
        <w:trPr>
          <w:trHeight w:val="600"/>
        </w:trPr>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textAlignment w:val="center"/>
              <w:rPr>
                <w:rFonts w:ascii="Times New Roman" w:eastAsia="宋体" w:hAnsi="Times New Roman" w:cs="Times New Roman"/>
                <w:kern w:val="0"/>
                <w:szCs w:val="21"/>
              </w:rPr>
            </w:pPr>
            <w:r w:rsidRPr="00AF71FA">
              <w:rPr>
                <w:rFonts w:ascii="宋体" w:eastAsia="宋体" w:hAnsi="宋体" w:cs="Times New Roman" w:hint="eastAsia"/>
                <w:b/>
                <w:bCs/>
                <w:color w:val="000000"/>
                <w:kern w:val="0"/>
                <w:szCs w:val="21"/>
              </w:rPr>
              <w:t>合计</w:t>
            </w:r>
          </w:p>
        </w:tc>
        <w:tc>
          <w:tcPr>
            <w:tcW w:w="16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 </w:t>
            </w:r>
          </w:p>
        </w:tc>
        <w:tc>
          <w:tcPr>
            <w:tcW w:w="17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77</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F71FA" w:rsidRPr="00AF71FA" w:rsidRDefault="00AF71FA" w:rsidP="00AF71FA">
            <w:pPr>
              <w:widowControl/>
              <w:jc w:val="center"/>
              <w:rPr>
                <w:rFonts w:ascii="Times New Roman" w:eastAsia="宋体" w:hAnsi="Times New Roman" w:cs="Times New Roman"/>
                <w:kern w:val="0"/>
                <w:szCs w:val="21"/>
              </w:rPr>
            </w:pPr>
            <w:r w:rsidRPr="00AF71FA">
              <w:rPr>
                <w:rFonts w:ascii="宋体" w:eastAsia="宋体" w:hAnsi="宋体" w:cs="Times New Roman" w:hint="eastAsia"/>
                <w:kern w:val="0"/>
                <w:sz w:val="22"/>
              </w:rPr>
              <w:t>10</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F71FA" w:rsidRPr="00AF71FA" w:rsidRDefault="00AF71FA" w:rsidP="00AF71FA">
            <w:pPr>
              <w:widowControl/>
              <w:rPr>
                <w:rFonts w:ascii="Times New Roman" w:eastAsia="宋体" w:hAnsi="Times New Roman" w:cs="Times New Roman"/>
                <w:kern w:val="0"/>
                <w:szCs w:val="21"/>
              </w:rPr>
            </w:pPr>
            <w:r w:rsidRPr="00AF71FA">
              <w:rPr>
                <w:rFonts w:ascii="宋体" w:eastAsia="宋体" w:hAnsi="宋体" w:cs="Times New Roman" w:hint="eastAsia"/>
                <w:color w:val="000000"/>
                <w:kern w:val="0"/>
                <w:sz w:val="22"/>
              </w:rPr>
              <w:t> </w:t>
            </w:r>
          </w:p>
        </w:tc>
      </w:tr>
    </w:tbl>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 </w:t>
      </w:r>
    </w:p>
    <w:p w:rsidR="00AF71FA" w:rsidRPr="00AF71FA" w:rsidRDefault="00AF71FA" w:rsidP="00AF71FA">
      <w:pPr>
        <w:widowControl/>
        <w:spacing w:line="315" w:lineRule="atLeast"/>
        <w:ind w:firstLine="422"/>
        <w:rPr>
          <w:rFonts w:ascii="Times New Roman" w:eastAsia="宋体" w:hAnsi="Times New Roman" w:cs="Times New Roman"/>
          <w:color w:val="333333"/>
          <w:kern w:val="0"/>
          <w:szCs w:val="21"/>
        </w:rPr>
      </w:pPr>
      <w:r w:rsidRPr="00AF71FA">
        <w:rPr>
          <w:rFonts w:ascii="宋体" w:eastAsia="宋体" w:hAnsi="宋体" w:cs="Times New Roman" w:hint="eastAsia"/>
          <w:b/>
          <w:bCs/>
          <w:color w:val="333333"/>
          <w:kern w:val="0"/>
          <w:szCs w:val="21"/>
        </w:rPr>
        <w:t>四、复试流程安排</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（一）时间安排</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Times New Roman" w:eastAsia="宋体" w:hAnsi="Times New Roman" w:cs="Times New Roman"/>
          <w:color w:val="333333"/>
          <w:kern w:val="0"/>
          <w:szCs w:val="21"/>
        </w:rPr>
        <w:t>3</w:t>
      </w:r>
      <w:r w:rsidRPr="00AF71FA">
        <w:rPr>
          <w:rFonts w:ascii="宋体" w:eastAsia="宋体" w:hAnsi="宋体" w:cs="Times New Roman" w:hint="eastAsia"/>
          <w:color w:val="333333"/>
          <w:kern w:val="0"/>
          <w:szCs w:val="21"/>
        </w:rPr>
        <w:t>月</w:t>
      </w:r>
      <w:r w:rsidRPr="00AF71FA">
        <w:rPr>
          <w:rFonts w:ascii="Times New Roman" w:eastAsia="宋体" w:hAnsi="Times New Roman" w:cs="Times New Roman"/>
          <w:color w:val="333333"/>
          <w:kern w:val="0"/>
          <w:szCs w:val="21"/>
        </w:rPr>
        <w:t>27</w:t>
      </w:r>
      <w:r w:rsidRPr="00AF71FA">
        <w:rPr>
          <w:rFonts w:ascii="宋体" w:eastAsia="宋体" w:hAnsi="宋体" w:cs="Times New Roman" w:hint="eastAsia"/>
          <w:color w:val="333333"/>
          <w:kern w:val="0"/>
          <w:szCs w:val="21"/>
        </w:rPr>
        <w:t>日，制定复试方案（含调剂方案）、确定复试名单，提交研究生院审核。</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Times New Roman" w:eastAsia="宋体" w:hAnsi="Times New Roman" w:cs="Times New Roman"/>
          <w:color w:val="333333"/>
          <w:kern w:val="0"/>
          <w:szCs w:val="21"/>
        </w:rPr>
        <w:t>3</w:t>
      </w:r>
      <w:r w:rsidRPr="00AF71FA">
        <w:rPr>
          <w:rFonts w:ascii="宋体" w:eastAsia="宋体" w:hAnsi="宋体" w:cs="Times New Roman" w:hint="eastAsia"/>
          <w:color w:val="333333"/>
          <w:kern w:val="0"/>
          <w:szCs w:val="21"/>
        </w:rPr>
        <w:t>月</w:t>
      </w:r>
      <w:r w:rsidRPr="00AF71FA">
        <w:rPr>
          <w:rFonts w:ascii="Times New Roman" w:eastAsia="宋体" w:hAnsi="Times New Roman" w:cs="Times New Roman"/>
          <w:color w:val="333333"/>
          <w:kern w:val="0"/>
          <w:szCs w:val="21"/>
        </w:rPr>
        <w:t>28</w:t>
      </w:r>
      <w:r w:rsidRPr="00AF71FA">
        <w:rPr>
          <w:rFonts w:ascii="宋体" w:eastAsia="宋体" w:hAnsi="宋体" w:cs="Times New Roman" w:hint="eastAsia"/>
          <w:color w:val="333333"/>
          <w:kern w:val="0"/>
          <w:szCs w:val="21"/>
        </w:rPr>
        <w:t>日前，研究生院审核复试方案并确定复试名单，在学院网站公布复试方案和复试名单，并通知考生。</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Times New Roman" w:eastAsia="宋体" w:hAnsi="Times New Roman" w:cs="Times New Roman"/>
          <w:color w:val="333333"/>
          <w:kern w:val="0"/>
          <w:szCs w:val="21"/>
        </w:rPr>
        <w:t>3</w:t>
      </w:r>
      <w:r w:rsidRPr="00AF71FA">
        <w:rPr>
          <w:rFonts w:ascii="宋体" w:eastAsia="宋体" w:hAnsi="宋体" w:cs="Times New Roman" w:hint="eastAsia"/>
          <w:color w:val="333333"/>
          <w:kern w:val="0"/>
          <w:szCs w:val="21"/>
        </w:rPr>
        <w:t>月</w:t>
      </w:r>
      <w:r w:rsidRPr="00AF71FA">
        <w:rPr>
          <w:rFonts w:ascii="Times New Roman" w:eastAsia="宋体" w:hAnsi="Times New Roman" w:cs="Times New Roman"/>
          <w:color w:val="333333"/>
          <w:kern w:val="0"/>
          <w:szCs w:val="21"/>
        </w:rPr>
        <w:t>31</w:t>
      </w:r>
      <w:r w:rsidRPr="00AF71FA">
        <w:rPr>
          <w:rFonts w:ascii="宋体" w:eastAsia="宋体" w:hAnsi="宋体" w:cs="Times New Roman" w:hint="eastAsia"/>
          <w:color w:val="333333"/>
          <w:kern w:val="0"/>
          <w:szCs w:val="21"/>
        </w:rPr>
        <w:t>日前完成笔试科目的</w:t>
      </w:r>
      <w:proofErr w:type="gramStart"/>
      <w:r w:rsidRPr="00AF71FA">
        <w:rPr>
          <w:rFonts w:ascii="宋体" w:eastAsia="宋体" w:hAnsi="宋体" w:cs="Times New Roman" w:hint="eastAsia"/>
          <w:color w:val="333333"/>
          <w:kern w:val="0"/>
          <w:szCs w:val="21"/>
        </w:rPr>
        <w:t>命题制卷和</w:t>
      </w:r>
      <w:proofErr w:type="gramEnd"/>
      <w:r w:rsidRPr="00AF71FA">
        <w:rPr>
          <w:rFonts w:ascii="宋体" w:eastAsia="宋体" w:hAnsi="宋体" w:cs="Times New Roman" w:hint="eastAsia"/>
          <w:color w:val="333333"/>
          <w:kern w:val="0"/>
          <w:szCs w:val="21"/>
        </w:rPr>
        <w:t>面试问题的设计。</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Times New Roman" w:eastAsia="宋体" w:hAnsi="Times New Roman" w:cs="Times New Roman"/>
          <w:color w:val="333333"/>
          <w:kern w:val="0"/>
          <w:szCs w:val="21"/>
        </w:rPr>
        <w:t>3</w:t>
      </w:r>
      <w:r w:rsidRPr="00AF71FA">
        <w:rPr>
          <w:rFonts w:ascii="宋体" w:eastAsia="宋体" w:hAnsi="宋体" w:cs="Times New Roman" w:hint="eastAsia"/>
          <w:color w:val="333333"/>
          <w:kern w:val="0"/>
          <w:szCs w:val="21"/>
        </w:rPr>
        <w:t>月</w:t>
      </w:r>
      <w:r w:rsidRPr="00AF71FA">
        <w:rPr>
          <w:rFonts w:ascii="Times New Roman" w:eastAsia="宋体" w:hAnsi="Times New Roman" w:cs="Times New Roman"/>
          <w:color w:val="333333"/>
          <w:kern w:val="0"/>
          <w:szCs w:val="21"/>
        </w:rPr>
        <w:t>31</w:t>
      </w:r>
      <w:r w:rsidRPr="00AF71FA">
        <w:rPr>
          <w:rFonts w:ascii="宋体" w:eastAsia="宋体" w:hAnsi="宋体" w:cs="Times New Roman" w:hint="eastAsia"/>
          <w:color w:val="333333"/>
          <w:kern w:val="0"/>
          <w:szCs w:val="21"/>
        </w:rPr>
        <w:t>日上午</w:t>
      </w:r>
      <w:r w:rsidRPr="00AF71FA">
        <w:rPr>
          <w:rFonts w:ascii="Times New Roman" w:eastAsia="宋体" w:hAnsi="Times New Roman" w:cs="Times New Roman"/>
          <w:color w:val="333333"/>
          <w:kern w:val="0"/>
          <w:szCs w:val="21"/>
        </w:rPr>
        <w:t>8:30-11:30</w:t>
      </w:r>
      <w:r w:rsidRPr="00AF71FA">
        <w:rPr>
          <w:rFonts w:ascii="宋体" w:eastAsia="宋体" w:hAnsi="宋体" w:cs="Times New Roman" w:hint="eastAsia"/>
          <w:color w:val="333333"/>
          <w:kern w:val="0"/>
          <w:szCs w:val="21"/>
        </w:rPr>
        <w:t>；</w:t>
      </w:r>
      <w:r w:rsidRPr="00AF71FA">
        <w:rPr>
          <w:rFonts w:ascii="Times New Roman" w:eastAsia="宋体" w:hAnsi="Times New Roman" w:cs="Times New Roman"/>
          <w:color w:val="333333"/>
          <w:kern w:val="0"/>
          <w:szCs w:val="21"/>
        </w:rPr>
        <w:t>14:30-17:30</w:t>
      </w:r>
      <w:r w:rsidRPr="00AF71FA">
        <w:rPr>
          <w:rFonts w:ascii="宋体" w:eastAsia="宋体" w:hAnsi="宋体" w:cs="Times New Roman" w:hint="eastAsia"/>
          <w:b/>
          <w:bCs/>
          <w:color w:val="333333"/>
          <w:kern w:val="0"/>
          <w:szCs w:val="21"/>
        </w:rPr>
        <w:t>资格审查</w:t>
      </w:r>
      <w:r w:rsidRPr="00AF71FA">
        <w:rPr>
          <w:rFonts w:ascii="宋体" w:eastAsia="宋体" w:hAnsi="宋体" w:cs="Times New Roman" w:hint="eastAsia"/>
          <w:color w:val="333333"/>
          <w:kern w:val="0"/>
          <w:szCs w:val="21"/>
        </w:rPr>
        <w:t>；考生备齐资格审查材料到湖南师范大学中和楼旅游学院</w:t>
      </w:r>
      <w:r w:rsidRPr="00AF71FA">
        <w:rPr>
          <w:rFonts w:ascii="Times New Roman" w:eastAsia="宋体" w:hAnsi="Times New Roman" w:cs="Times New Roman"/>
          <w:color w:val="333333"/>
          <w:kern w:val="0"/>
          <w:szCs w:val="21"/>
        </w:rPr>
        <w:t>215</w:t>
      </w:r>
      <w:r w:rsidRPr="00AF71FA">
        <w:rPr>
          <w:rFonts w:ascii="宋体" w:eastAsia="宋体" w:hAnsi="宋体" w:cs="Times New Roman" w:hint="eastAsia"/>
          <w:color w:val="333333"/>
          <w:kern w:val="0"/>
          <w:szCs w:val="21"/>
        </w:rPr>
        <w:t>资料室进行资格审查。通过复试资格审查的考生需通过网络缴纳</w:t>
      </w:r>
      <w:r w:rsidRPr="00AF71FA">
        <w:rPr>
          <w:rFonts w:ascii="宋体" w:eastAsia="宋体" w:hAnsi="宋体" w:cs="Times New Roman" w:hint="eastAsia"/>
          <w:b/>
          <w:bCs/>
          <w:color w:val="333333"/>
          <w:kern w:val="0"/>
          <w:szCs w:val="21"/>
        </w:rPr>
        <w:t>复试费</w:t>
      </w:r>
      <w:r w:rsidRPr="00AF71FA">
        <w:rPr>
          <w:rFonts w:ascii="Times New Roman" w:eastAsia="宋体" w:hAnsi="Times New Roman" w:cs="Times New Roman"/>
          <w:b/>
          <w:bCs/>
          <w:color w:val="333333"/>
          <w:kern w:val="0"/>
          <w:szCs w:val="21"/>
        </w:rPr>
        <w:t>120</w:t>
      </w:r>
      <w:r w:rsidRPr="00AF71FA">
        <w:rPr>
          <w:rFonts w:ascii="宋体" w:eastAsia="宋体" w:hAnsi="宋体" w:cs="Times New Roman" w:hint="eastAsia"/>
          <w:b/>
          <w:bCs/>
          <w:color w:val="333333"/>
          <w:kern w:val="0"/>
          <w:szCs w:val="21"/>
        </w:rPr>
        <w:t>元</w:t>
      </w:r>
      <w:r w:rsidRPr="00AF71FA">
        <w:rPr>
          <w:rFonts w:ascii="宋体" w:eastAsia="宋体" w:hAnsi="宋体" w:cs="Times New Roman" w:hint="eastAsia"/>
          <w:color w:val="333333"/>
          <w:kern w:val="0"/>
          <w:szCs w:val="21"/>
        </w:rPr>
        <w:t>。</w:t>
      </w:r>
    </w:p>
    <w:p w:rsidR="00AF71FA" w:rsidRPr="00AF71FA" w:rsidRDefault="00AF71FA" w:rsidP="00AF71FA">
      <w:pPr>
        <w:widowControl/>
        <w:spacing w:line="315" w:lineRule="atLeast"/>
        <w:rPr>
          <w:rFonts w:ascii="Times New Roman" w:eastAsia="宋体" w:hAnsi="Times New Roman" w:cs="Times New Roman"/>
          <w:color w:val="333333"/>
          <w:kern w:val="0"/>
          <w:szCs w:val="21"/>
        </w:rPr>
      </w:pPr>
      <w:r w:rsidRPr="00AF71FA">
        <w:rPr>
          <w:rFonts w:ascii="Times New Roman" w:eastAsia="宋体" w:hAnsi="Times New Roman" w:cs="Times New Roman"/>
          <w:color w:val="333333"/>
          <w:kern w:val="0"/>
          <w:szCs w:val="21"/>
        </w:rPr>
        <w:t>        4</w:t>
      </w:r>
      <w:r w:rsidRPr="00AF71FA">
        <w:rPr>
          <w:rFonts w:ascii="宋体" w:eastAsia="宋体" w:hAnsi="宋体" w:cs="Times New Roman" w:hint="eastAsia"/>
          <w:color w:val="333333"/>
          <w:kern w:val="0"/>
          <w:szCs w:val="21"/>
        </w:rPr>
        <w:t>月</w:t>
      </w:r>
      <w:r w:rsidRPr="00AF71FA">
        <w:rPr>
          <w:rFonts w:ascii="Times New Roman" w:eastAsia="宋体" w:hAnsi="Times New Roman" w:cs="Times New Roman"/>
          <w:color w:val="333333"/>
          <w:kern w:val="0"/>
          <w:szCs w:val="21"/>
        </w:rPr>
        <w:t>1</w:t>
      </w:r>
      <w:r w:rsidRPr="00AF71FA">
        <w:rPr>
          <w:rFonts w:ascii="宋体" w:eastAsia="宋体" w:hAnsi="宋体" w:cs="Times New Roman" w:hint="eastAsia"/>
          <w:color w:val="333333"/>
          <w:kern w:val="0"/>
          <w:szCs w:val="21"/>
        </w:rPr>
        <w:t>日上午</w:t>
      </w:r>
      <w:r w:rsidRPr="00AF71FA">
        <w:rPr>
          <w:rFonts w:ascii="Times New Roman" w:eastAsia="宋体" w:hAnsi="Times New Roman" w:cs="Times New Roman"/>
          <w:color w:val="333333"/>
          <w:kern w:val="0"/>
          <w:szCs w:val="21"/>
        </w:rPr>
        <w:t>8:30 MTA</w:t>
      </w:r>
      <w:r w:rsidRPr="00AF71FA">
        <w:rPr>
          <w:rFonts w:ascii="宋体" w:eastAsia="宋体" w:hAnsi="宋体" w:cs="Times New Roman" w:hint="eastAsia"/>
          <w:color w:val="333333"/>
          <w:kern w:val="0"/>
          <w:szCs w:val="21"/>
        </w:rPr>
        <w:t>、职业技术教育、会展传播学、旅游管理进行</w:t>
      </w:r>
      <w:r w:rsidRPr="00AF71FA">
        <w:rPr>
          <w:rFonts w:ascii="宋体" w:eastAsia="宋体" w:hAnsi="宋体" w:cs="Times New Roman" w:hint="eastAsia"/>
          <w:b/>
          <w:bCs/>
          <w:color w:val="333333"/>
          <w:kern w:val="0"/>
          <w:szCs w:val="21"/>
        </w:rPr>
        <w:t>面试</w:t>
      </w:r>
      <w:r w:rsidRPr="00AF71FA">
        <w:rPr>
          <w:rFonts w:ascii="宋体" w:eastAsia="宋体" w:hAnsi="宋体" w:cs="Times New Roman" w:hint="eastAsia"/>
          <w:color w:val="333333"/>
          <w:kern w:val="0"/>
          <w:szCs w:val="21"/>
        </w:rPr>
        <w:t>。</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Times New Roman" w:eastAsia="宋体" w:hAnsi="Times New Roman" w:cs="Times New Roman"/>
          <w:color w:val="333333"/>
          <w:kern w:val="0"/>
          <w:szCs w:val="21"/>
        </w:rPr>
        <w:t>4</w:t>
      </w:r>
      <w:r w:rsidRPr="00AF71FA">
        <w:rPr>
          <w:rFonts w:ascii="宋体" w:eastAsia="宋体" w:hAnsi="宋体" w:cs="Times New Roman" w:hint="eastAsia"/>
          <w:color w:val="333333"/>
          <w:kern w:val="0"/>
          <w:szCs w:val="21"/>
        </w:rPr>
        <w:t>月</w:t>
      </w:r>
      <w:r w:rsidRPr="00AF71FA">
        <w:rPr>
          <w:rFonts w:ascii="Times New Roman" w:eastAsia="宋体" w:hAnsi="Times New Roman" w:cs="Times New Roman"/>
          <w:color w:val="333333"/>
          <w:kern w:val="0"/>
          <w:szCs w:val="21"/>
        </w:rPr>
        <w:t>2</w:t>
      </w:r>
      <w:r w:rsidRPr="00AF71FA">
        <w:rPr>
          <w:rFonts w:ascii="宋体" w:eastAsia="宋体" w:hAnsi="宋体" w:cs="Times New Roman" w:hint="eastAsia"/>
          <w:color w:val="333333"/>
          <w:kern w:val="0"/>
          <w:szCs w:val="21"/>
        </w:rPr>
        <w:t>日上午</w:t>
      </w:r>
      <w:r w:rsidRPr="00AF71FA">
        <w:rPr>
          <w:rFonts w:ascii="Times New Roman" w:eastAsia="宋体" w:hAnsi="Times New Roman" w:cs="Times New Roman"/>
          <w:color w:val="333333"/>
          <w:kern w:val="0"/>
          <w:szCs w:val="21"/>
        </w:rPr>
        <w:t>8:30 </w:t>
      </w:r>
      <w:r w:rsidRPr="00AF71FA">
        <w:rPr>
          <w:rFonts w:ascii="宋体" w:eastAsia="宋体" w:hAnsi="宋体" w:cs="Times New Roman" w:hint="eastAsia"/>
          <w:color w:val="333333"/>
          <w:kern w:val="0"/>
          <w:szCs w:val="21"/>
        </w:rPr>
        <w:t>旅游地理学进行</w:t>
      </w:r>
      <w:r w:rsidRPr="00AF71FA">
        <w:rPr>
          <w:rFonts w:ascii="宋体" w:eastAsia="宋体" w:hAnsi="宋体" w:cs="Times New Roman" w:hint="eastAsia"/>
          <w:b/>
          <w:bCs/>
          <w:color w:val="333333"/>
          <w:kern w:val="0"/>
          <w:szCs w:val="21"/>
        </w:rPr>
        <w:t>面试</w:t>
      </w:r>
      <w:r w:rsidRPr="00AF71FA">
        <w:rPr>
          <w:rFonts w:ascii="宋体" w:eastAsia="宋体" w:hAnsi="宋体" w:cs="Times New Roman" w:hint="eastAsia"/>
          <w:color w:val="333333"/>
          <w:kern w:val="0"/>
          <w:szCs w:val="21"/>
        </w:rPr>
        <w:t>；</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Times New Roman" w:eastAsia="宋体" w:hAnsi="Times New Roman" w:cs="Times New Roman"/>
          <w:color w:val="333333"/>
          <w:kern w:val="0"/>
          <w:szCs w:val="21"/>
        </w:rPr>
        <w:t>4</w:t>
      </w:r>
      <w:r w:rsidRPr="00AF71FA">
        <w:rPr>
          <w:rFonts w:ascii="宋体" w:eastAsia="宋体" w:hAnsi="宋体" w:cs="Times New Roman" w:hint="eastAsia"/>
          <w:color w:val="333333"/>
          <w:kern w:val="0"/>
          <w:szCs w:val="21"/>
        </w:rPr>
        <w:t>月</w:t>
      </w:r>
      <w:r w:rsidRPr="00AF71FA">
        <w:rPr>
          <w:rFonts w:ascii="Times New Roman" w:eastAsia="宋体" w:hAnsi="Times New Roman" w:cs="Times New Roman"/>
          <w:color w:val="333333"/>
          <w:kern w:val="0"/>
          <w:szCs w:val="21"/>
        </w:rPr>
        <w:t>3</w:t>
      </w:r>
      <w:r w:rsidRPr="00AF71FA">
        <w:rPr>
          <w:rFonts w:ascii="宋体" w:eastAsia="宋体" w:hAnsi="宋体" w:cs="Times New Roman" w:hint="eastAsia"/>
          <w:color w:val="333333"/>
          <w:kern w:val="0"/>
          <w:szCs w:val="21"/>
        </w:rPr>
        <w:t>日上午</w:t>
      </w:r>
      <w:r w:rsidRPr="00AF71FA">
        <w:rPr>
          <w:rFonts w:ascii="Times New Roman" w:eastAsia="宋体" w:hAnsi="Times New Roman" w:cs="Times New Roman"/>
          <w:color w:val="333333"/>
          <w:kern w:val="0"/>
          <w:szCs w:val="21"/>
        </w:rPr>
        <w:t>8:30-11:30</w:t>
      </w:r>
      <w:r w:rsidRPr="00AF71FA">
        <w:rPr>
          <w:rFonts w:ascii="宋体" w:eastAsia="宋体" w:hAnsi="宋体" w:cs="Times New Roman" w:hint="eastAsia"/>
          <w:color w:val="333333"/>
          <w:kern w:val="0"/>
          <w:szCs w:val="21"/>
        </w:rPr>
        <w:t> </w:t>
      </w:r>
      <w:proofErr w:type="gramStart"/>
      <w:r w:rsidRPr="00AF71FA">
        <w:rPr>
          <w:rFonts w:ascii="宋体" w:eastAsia="宋体" w:hAnsi="宋体" w:cs="Times New Roman" w:hint="eastAsia"/>
          <w:color w:val="333333"/>
          <w:kern w:val="0"/>
          <w:szCs w:val="21"/>
        </w:rPr>
        <w:t>中和楼</w:t>
      </w:r>
      <w:proofErr w:type="gramEnd"/>
      <w:r w:rsidRPr="00AF71FA">
        <w:rPr>
          <w:rFonts w:ascii="Times New Roman" w:eastAsia="宋体" w:hAnsi="Times New Roman" w:cs="Times New Roman"/>
          <w:color w:val="333333"/>
          <w:kern w:val="0"/>
          <w:szCs w:val="21"/>
        </w:rPr>
        <w:t>234</w:t>
      </w:r>
      <w:r w:rsidRPr="00AF71FA">
        <w:rPr>
          <w:rFonts w:ascii="宋体" w:eastAsia="宋体" w:hAnsi="宋体" w:cs="Times New Roman" w:hint="eastAsia"/>
          <w:color w:val="333333"/>
          <w:kern w:val="0"/>
          <w:szCs w:val="21"/>
        </w:rPr>
        <w:t>报告厅进行</w:t>
      </w:r>
      <w:r w:rsidRPr="00AF71FA">
        <w:rPr>
          <w:rFonts w:ascii="宋体" w:eastAsia="宋体" w:hAnsi="宋体" w:cs="Times New Roman" w:hint="eastAsia"/>
          <w:b/>
          <w:bCs/>
          <w:color w:val="333333"/>
          <w:kern w:val="0"/>
          <w:szCs w:val="21"/>
        </w:rPr>
        <w:t>笔试</w:t>
      </w:r>
      <w:r w:rsidRPr="00AF71FA">
        <w:rPr>
          <w:rFonts w:ascii="宋体" w:eastAsia="宋体" w:hAnsi="宋体" w:cs="Times New Roman" w:hint="eastAsia"/>
          <w:color w:val="333333"/>
          <w:kern w:val="0"/>
          <w:szCs w:val="21"/>
        </w:rPr>
        <w:t>；考生需带准考证和身份证参加。</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笔试、面试都在</w:t>
      </w:r>
      <w:proofErr w:type="gramStart"/>
      <w:r w:rsidRPr="00AF71FA">
        <w:rPr>
          <w:rFonts w:ascii="宋体" w:eastAsia="宋体" w:hAnsi="宋体" w:cs="Times New Roman" w:hint="eastAsia"/>
          <w:color w:val="333333"/>
          <w:kern w:val="0"/>
          <w:szCs w:val="21"/>
        </w:rPr>
        <w:t>中和楼</w:t>
      </w:r>
      <w:proofErr w:type="gramEnd"/>
      <w:r w:rsidRPr="00AF71FA">
        <w:rPr>
          <w:rFonts w:ascii="宋体" w:eastAsia="宋体" w:hAnsi="宋体" w:cs="Times New Roman" w:hint="eastAsia"/>
          <w:color w:val="333333"/>
          <w:kern w:val="0"/>
          <w:szCs w:val="21"/>
        </w:rPr>
        <w:t>进行，具体地点另行通知。</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Times New Roman" w:eastAsia="宋体" w:hAnsi="Times New Roman" w:cs="Times New Roman"/>
          <w:color w:val="333333"/>
          <w:kern w:val="0"/>
          <w:szCs w:val="21"/>
        </w:rPr>
        <w:t>4</w:t>
      </w:r>
      <w:r w:rsidRPr="00AF71FA">
        <w:rPr>
          <w:rFonts w:ascii="宋体" w:eastAsia="宋体" w:hAnsi="宋体" w:cs="Times New Roman" w:hint="eastAsia"/>
          <w:color w:val="333333"/>
          <w:kern w:val="0"/>
          <w:szCs w:val="21"/>
        </w:rPr>
        <w:t>月</w:t>
      </w:r>
      <w:r w:rsidRPr="00AF71FA">
        <w:rPr>
          <w:rFonts w:ascii="Times New Roman" w:eastAsia="宋体" w:hAnsi="Times New Roman" w:cs="Times New Roman"/>
          <w:color w:val="333333"/>
          <w:kern w:val="0"/>
          <w:szCs w:val="21"/>
        </w:rPr>
        <w:t>4</w:t>
      </w:r>
      <w:r w:rsidRPr="00AF71FA">
        <w:rPr>
          <w:rFonts w:ascii="宋体" w:eastAsia="宋体" w:hAnsi="宋体" w:cs="Times New Roman" w:hint="eastAsia"/>
          <w:color w:val="333333"/>
          <w:kern w:val="0"/>
          <w:szCs w:val="21"/>
        </w:rPr>
        <w:t>日前，在学院网站公布复试结果，并上报拟录取名单。</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Times New Roman" w:eastAsia="宋体" w:hAnsi="Times New Roman" w:cs="Times New Roman"/>
          <w:color w:val="333333"/>
          <w:kern w:val="0"/>
          <w:szCs w:val="21"/>
        </w:rPr>
        <w:t>4</w:t>
      </w:r>
      <w:r w:rsidRPr="00AF71FA">
        <w:rPr>
          <w:rFonts w:ascii="宋体" w:eastAsia="宋体" w:hAnsi="宋体" w:cs="Times New Roman" w:hint="eastAsia"/>
          <w:color w:val="333333"/>
          <w:kern w:val="0"/>
          <w:szCs w:val="21"/>
        </w:rPr>
        <w:t>月</w:t>
      </w:r>
      <w:r w:rsidRPr="00AF71FA">
        <w:rPr>
          <w:rFonts w:ascii="Times New Roman" w:eastAsia="宋体" w:hAnsi="Times New Roman" w:cs="Times New Roman"/>
          <w:color w:val="333333"/>
          <w:kern w:val="0"/>
          <w:szCs w:val="21"/>
        </w:rPr>
        <w:t>4</w:t>
      </w:r>
      <w:r w:rsidRPr="00AF71FA">
        <w:rPr>
          <w:rFonts w:ascii="宋体" w:eastAsia="宋体" w:hAnsi="宋体" w:cs="Times New Roman" w:hint="eastAsia"/>
          <w:color w:val="333333"/>
          <w:kern w:val="0"/>
          <w:szCs w:val="21"/>
        </w:rPr>
        <w:t>日后，拟录取考生应在复试结果公布后</w:t>
      </w:r>
      <w:r w:rsidRPr="00AF71FA">
        <w:rPr>
          <w:rFonts w:ascii="Times New Roman" w:eastAsia="宋体" w:hAnsi="Times New Roman" w:cs="Times New Roman"/>
          <w:color w:val="333333"/>
          <w:kern w:val="0"/>
          <w:szCs w:val="21"/>
        </w:rPr>
        <w:t>7</w:t>
      </w:r>
      <w:r w:rsidRPr="00AF71FA">
        <w:rPr>
          <w:rFonts w:ascii="宋体" w:eastAsia="宋体" w:hAnsi="宋体" w:cs="Times New Roman" w:hint="eastAsia"/>
          <w:color w:val="333333"/>
          <w:kern w:val="0"/>
          <w:szCs w:val="21"/>
        </w:rPr>
        <w:t>天内将二级以上医院出具的</w:t>
      </w:r>
      <w:r w:rsidRPr="00AF71FA">
        <w:rPr>
          <w:rFonts w:ascii="宋体" w:eastAsia="宋体" w:hAnsi="宋体" w:cs="Times New Roman" w:hint="eastAsia"/>
          <w:b/>
          <w:bCs/>
          <w:color w:val="333333"/>
          <w:kern w:val="0"/>
          <w:szCs w:val="21"/>
        </w:rPr>
        <w:t>体检</w:t>
      </w:r>
      <w:r w:rsidRPr="00AF71FA">
        <w:rPr>
          <w:rFonts w:ascii="宋体" w:eastAsia="宋体" w:hAnsi="宋体" w:cs="Times New Roman" w:hint="eastAsia"/>
          <w:color w:val="333333"/>
          <w:kern w:val="0"/>
          <w:szCs w:val="21"/>
        </w:rPr>
        <w:t>报告扫描件提交到旅游学院研究生办。《湖南师范大学研究生体格检查表》附后。</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（二）资格审查</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资格审查由学院负责，研究生院进行复查。资格审查不合格的考生不得参加复试。</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考生携带下列材料的原件和一份复印件到学院参加资格审查，学院审核原件，收复印件：</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Times New Roman" w:eastAsia="宋体" w:hAnsi="Times New Roman" w:cs="Times New Roman"/>
          <w:color w:val="333333"/>
          <w:kern w:val="0"/>
          <w:szCs w:val="21"/>
        </w:rPr>
        <w:t>1.</w:t>
      </w:r>
      <w:r w:rsidRPr="00AF71FA">
        <w:rPr>
          <w:rFonts w:ascii="宋体" w:eastAsia="宋体" w:hAnsi="宋体" w:cs="Times New Roman" w:hint="eastAsia"/>
          <w:color w:val="333333"/>
          <w:kern w:val="0"/>
          <w:szCs w:val="21"/>
        </w:rPr>
        <w:t>本人有效身份证；</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Times New Roman" w:eastAsia="宋体" w:hAnsi="Times New Roman" w:cs="Times New Roman"/>
          <w:color w:val="333333"/>
          <w:kern w:val="0"/>
          <w:szCs w:val="21"/>
        </w:rPr>
        <w:t>2.</w:t>
      </w:r>
      <w:r w:rsidRPr="00AF71FA">
        <w:rPr>
          <w:rFonts w:ascii="宋体" w:eastAsia="宋体" w:hAnsi="宋体" w:cs="Times New Roman" w:hint="eastAsia"/>
          <w:color w:val="333333"/>
          <w:kern w:val="0"/>
          <w:szCs w:val="21"/>
        </w:rPr>
        <w:t>毕业证书；</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在国外获得学位的考生，须提供由教育部留学服务中心出具的认证报告。</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应届本科毕业生持注册完整的学生证（或学校教务处开具的学籍证明）。</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lastRenderedPageBreak/>
        <w:t>在</w:t>
      </w:r>
      <w:r w:rsidRPr="00AF71FA">
        <w:rPr>
          <w:rFonts w:ascii="Times New Roman" w:eastAsia="宋体" w:hAnsi="Times New Roman" w:cs="Times New Roman"/>
          <w:color w:val="333333"/>
          <w:kern w:val="0"/>
          <w:szCs w:val="21"/>
        </w:rPr>
        <w:t>2023</w:t>
      </w:r>
      <w:r w:rsidRPr="00AF71FA">
        <w:rPr>
          <w:rFonts w:ascii="宋体" w:eastAsia="宋体" w:hAnsi="宋体" w:cs="Times New Roman" w:hint="eastAsia"/>
          <w:color w:val="333333"/>
          <w:kern w:val="0"/>
          <w:szCs w:val="21"/>
        </w:rPr>
        <w:t>年入学前可取得国家承认本科毕业证书的自学考试和网络教育本科生，还须提供相关证明。</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Times New Roman" w:eastAsia="宋体" w:hAnsi="Times New Roman" w:cs="Times New Roman"/>
          <w:color w:val="333333"/>
          <w:kern w:val="0"/>
          <w:szCs w:val="21"/>
        </w:rPr>
        <w:t>3.</w:t>
      </w:r>
      <w:r w:rsidRPr="00AF71FA">
        <w:rPr>
          <w:rFonts w:ascii="宋体" w:eastAsia="宋体" w:hAnsi="宋体" w:cs="Times New Roman" w:hint="eastAsia"/>
          <w:color w:val="333333"/>
          <w:kern w:val="0"/>
          <w:szCs w:val="21"/>
        </w:rPr>
        <w:t>应届本科毕业生提交《教育部学籍在线验证报告》；往届生提交《教育部学历证书电子注册备案表》（或《学历认证报告》）。</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Times New Roman" w:eastAsia="宋体" w:hAnsi="Times New Roman" w:cs="Times New Roman"/>
          <w:color w:val="333333"/>
          <w:kern w:val="0"/>
          <w:szCs w:val="21"/>
        </w:rPr>
        <w:t>4.</w:t>
      </w:r>
      <w:r w:rsidRPr="00AF71FA">
        <w:rPr>
          <w:rFonts w:ascii="宋体" w:eastAsia="宋体" w:hAnsi="宋体" w:cs="Times New Roman" w:hint="eastAsia"/>
          <w:color w:val="333333"/>
          <w:kern w:val="0"/>
          <w:szCs w:val="21"/>
        </w:rPr>
        <w:t>大学阶段学习成绩单（须由所在高校教务处加盖公章或档案管理部门加盖公章）</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Times New Roman" w:eastAsia="宋体" w:hAnsi="Times New Roman" w:cs="Times New Roman"/>
          <w:color w:val="333333"/>
          <w:kern w:val="0"/>
          <w:szCs w:val="21"/>
        </w:rPr>
        <w:t>5.</w:t>
      </w:r>
      <w:r w:rsidRPr="00AF71FA">
        <w:rPr>
          <w:rFonts w:ascii="宋体" w:eastAsia="宋体" w:hAnsi="宋体" w:cs="Times New Roman" w:hint="eastAsia"/>
          <w:color w:val="333333"/>
          <w:kern w:val="0"/>
          <w:szCs w:val="21"/>
        </w:rPr>
        <w:t>初试准考证；</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Times New Roman" w:eastAsia="宋体" w:hAnsi="Times New Roman" w:cs="Times New Roman"/>
          <w:color w:val="333333"/>
          <w:kern w:val="0"/>
          <w:szCs w:val="21"/>
        </w:rPr>
        <w:t>6.</w:t>
      </w:r>
      <w:r w:rsidRPr="00AF71FA">
        <w:rPr>
          <w:rFonts w:ascii="宋体" w:eastAsia="宋体" w:hAnsi="宋体" w:cs="Times New Roman" w:hint="eastAsia"/>
          <w:color w:val="333333"/>
          <w:kern w:val="0"/>
          <w:szCs w:val="21"/>
        </w:rPr>
        <w:t>《湖南师范大学</w:t>
      </w:r>
      <w:r w:rsidRPr="00AF71FA">
        <w:rPr>
          <w:rFonts w:ascii="Times New Roman" w:eastAsia="宋体" w:hAnsi="Times New Roman" w:cs="Times New Roman"/>
          <w:color w:val="333333"/>
          <w:kern w:val="0"/>
          <w:szCs w:val="21"/>
        </w:rPr>
        <w:t>2023</w:t>
      </w:r>
      <w:r w:rsidRPr="00AF71FA">
        <w:rPr>
          <w:rFonts w:ascii="宋体" w:eastAsia="宋体" w:hAnsi="宋体" w:cs="Times New Roman" w:hint="eastAsia"/>
          <w:color w:val="333333"/>
          <w:kern w:val="0"/>
          <w:szCs w:val="21"/>
        </w:rPr>
        <w:t>年硕士研究生复试考生思想政治情况审查表》；</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Times New Roman" w:eastAsia="宋体" w:hAnsi="Times New Roman" w:cs="Times New Roman"/>
          <w:color w:val="333333"/>
          <w:kern w:val="0"/>
          <w:szCs w:val="21"/>
        </w:rPr>
        <w:t>7.</w:t>
      </w:r>
      <w:r w:rsidRPr="00AF71FA">
        <w:rPr>
          <w:rFonts w:ascii="宋体" w:eastAsia="宋体" w:hAnsi="宋体" w:cs="Times New Roman" w:hint="eastAsia"/>
          <w:color w:val="333333"/>
          <w:kern w:val="0"/>
          <w:szCs w:val="21"/>
        </w:rPr>
        <w:t>报考“退役大学生士兵计划”的考生须提交本人的《男（女）性应征公民入伍批准书》和《退出现役证》原件和复印件。来校复试期间提交复印件到所在二级招生单位，由所在二级招生单位收齐后交研究生院招生办。</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（三）笔试</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Times New Roman" w:eastAsia="宋体" w:hAnsi="Times New Roman" w:cs="Times New Roman"/>
          <w:color w:val="333333"/>
          <w:kern w:val="0"/>
          <w:szCs w:val="21"/>
        </w:rPr>
        <w:t>    </w:t>
      </w:r>
      <w:r w:rsidRPr="00AF71FA">
        <w:rPr>
          <w:rFonts w:ascii="宋体" w:eastAsia="宋体" w:hAnsi="宋体" w:cs="Times New Roman" w:hint="eastAsia"/>
          <w:color w:val="333333"/>
          <w:kern w:val="0"/>
          <w:szCs w:val="21"/>
        </w:rPr>
        <w:t>复试专业课笔试科目和同等学力考生加试科目均以招生目录公布的科目名称为准。复试专业课笔试科目满分</w:t>
      </w:r>
      <w:r w:rsidRPr="00AF71FA">
        <w:rPr>
          <w:rFonts w:ascii="Times New Roman" w:eastAsia="宋体" w:hAnsi="Times New Roman" w:cs="Times New Roman"/>
          <w:color w:val="333333"/>
          <w:kern w:val="0"/>
          <w:szCs w:val="21"/>
        </w:rPr>
        <w:t>120</w:t>
      </w:r>
      <w:r w:rsidRPr="00AF71FA">
        <w:rPr>
          <w:rFonts w:ascii="宋体" w:eastAsia="宋体" w:hAnsi="宋体" w:cs="Times New Roman" w:hint="eastAsia"/>
          <w:color w:val="333333"/>
          <w:kern w:val="0"/>
          <w:szCs w:val="21"/>
        </w:rPr>
        <w:t>分，题量</w:t>
      </w:r>
      <w:r w:rsidRPr="00AF71FA">
        <w:rPr>
          <w:rFonts w:ascii="Times New Roman" w:eastAsia="宋体" w:hAnsi="Times New Roman" w:cs="Times New Roman"/>
          <w:color w:val="333333"/>
          <w:kern w:val="0"/>
          <w:szCs w:val="21"/>
        </w:rPr>
        <w:t>3</w:t>
      </w:r>
      <w:r w:rsidRPr="00AF71FA">
        <w:rPr>
          <w:rFonts w:ascii="宋体" w:eastAsia="宋体" w:hAnsi="宋体" w:cs="Times New Roman" w:hint="eastAsia"/>
          <w:color w:val="333333"/>
          <w:kern w:val="0"/>
          <w:szCs w:val="21"/>
        </w:rPr>
        <w:t>小时。加试科目满分</w:t>
      </w:r>
      <w:r w:rsidRPr="00AF71FA">
        <w:rPr>
          <w:rFonts w:ascii="Times New Roman" w:eastAsia="宋体" w:hAnsi="Times New Roman" w:cs="Times New Roman"/>
          <w:color w:val="333333"/>
          <w:kern w:val="0"/>
          <w:szCs w:val="21"/>
        </w:rPr>
        <w:t>100</w:t>
      </w:r>
      <w:r w:rsidRPr="00AF71FA">
        <w:rPr>
          <w:rFonts w:ascii="宋体" w:eastAsia="宋体" w:hAnsi="宋体" w:cs="Times New Roman" w:hint="eastAsia"/>
          <w:color w:val="333333"/>
          <w:kern w:val="0"/>
          <w:szCs w:val="21"/>
        </w:rPr>
        <w:t>分，题量</w:t>
      </w:r>
      <w:r w:rsidRPr="00AF71FA">
        <w:rPr>
          <w:rFonts w:ascii="Times New Roman" w:eastAsia="宋体" w:hAnsi="Times New Roman" w:cs="Times New Roman"/>
          <w:color w:val="333333"/>
          <w:kern w:val="0"/>
          <w:szCs w:val="21"/>
        </w:rPr>
        <w:t>3</w:t>
      </w:r>
      <w:r w:rsidRPr="00AF71FA">
        <w:rPr>
          <w:rFonts w:ascii="宋体" w:eastAsia="宋体" w:hAnsi="宋体" w:cs="Times New Roman" w:hint="eastAsia"/>
          <w:color w:val="333333"/>
          <w:kern w:val="0"/>
          <w:szCs w:val="21"/>
        </w:rPr>
        <w:t>小时。</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（四）面试</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面试包括专业素质和综合能力以及外语听力和口语水平测试。每名考生的面试时间一般不少于</w:t>
      </w:r>
      <w:r w:rsidRPr="00AF71FA">
        <w:rPr>
          <w:rFonts w:ascii="Times New Roman" w:eastAsia="宋体" w:hAnsi="Times New Roman" w:cs="Times New Roman"/>
          <w:color w:val="333333"/>
          <w:kern w:val="0"/>
          <w:szCs w:val="21"/>
        </w:rPr>
        <w:t>20</w:t>
      </w:r>
      <w:r w:rsidRPr="00AF71FA">
        <w:rPr>
          <w:rFonts w:ascii="宋体" w:eastAsia="宋体" w:hAnsi="宋体" w:cs="Times New Roman" w:hint="eastAsia"/>
          <w:color w:val="333333"/>
          <w:kern w:val="0"/>
          <w:szCs w:val="21"/>
        </w:rPr>
        <w:t>分钟。专业面试以口头问答的形式进行，并当场评分。问题分必答题与选答题两类。必答题为所有参加面试的考生都必须回答的统一问题；选答题是供考生随机抽取回答的问题。面试由复试小组负责。面试成绩满分</w:t>
      </w:r>
      <w:r w:rsidRPr="00AF71FA">
        <w:rPr>
          <w:rFonts w:ascii="Times New Roman" w:eastAsia="宋体" w:hAnsi="Times New Roman" w:cs="Times New Roman"/>
          <w:color w:val="333333"/>
          <w:kern w:val="0"/>
          <w:szCs w:val="21"/>
        </w:rPr>
        <w:t>100</w:t>
      </w:r>
      <w:r w:rsidRPr="00AF71FA">
        <w:rPr>
          <w:rFonts w:ascii="宋体" w:eastAsia="宋体" w:hAnsi="宋体" w:cs="Times New Roman" w:hint="eastAsia"/>
          <w:color w:val="333333"/>
          <w:kern w:val="0"/>
          <w:szCs w:val="21"/>
        </w:rPr>
        <w:t>分，其中外语听力和口语测试成绩占</w:t>
      </w:r>
      <w:r w:rsidRPr="00AF71FA">
        <w:rPr>
          <w:rFonts w:ascii="Times New Roman" w:eastAsia="宋体" w:hAnsi="Times New Roman" w:cs="Times New Roman"/>
          <w:color w:val="333333"/>
          <w:kern w:val="0"/>
          <w:szCs w:val="21"/>
        </w:rPr>
        <w:t>20</w:t>
      </w:r>
      <w:r w:rsidRPr="00AF71FA">
        <w:rPr>
          <w:rFonts w:ascii="宋体" w:eastAsia="宋体" w:hAnsi="宋体" w:cs="Times New Roman" w:hint="eastAsia"/>
          <w:color w:val="333333"/>
          <w:kern w:val="0"/>
          <w:szCs w:val="21"/>
        </w:rPr>
        <w:t>分，专业素质和综合能力的测试成绩占</w:t>
      </w:r>
      <w:r w:rsidRPr="00AF71FA">
        <w:rPr>
          <w:rFonts w:ascii="Times New Roman" w:eastAsia="宋体" w:hAnsi="Times New Roman" w:cs="Times New Roman"/>
          <w:color w:val="333333"/>
          <w:kern w:val="0"/>
          <w:szCs w:val="21"/>
        </w:rPr>
        <w:t>80</w:t>
      </w:r>
      <w:r w:rsidRPr="00AF71FA">
        <w:rPr>
          <w:rFonts w:ascii="宋体" w:eastAsia="宋体" w:hAnsi="宋体" w:cs="Times New Roman" w:hint="eastAsia"/>
          <w:color w:val="333333"/>
          <w:kern w:val="0"/>
          <w:szCs w:val="21"/>
        </w:rPr>
        <w:t>分。考生的面试成绩（保留两位小数）</w:t>
      </w:r>
      <w:r w:rsidRPr="00AF71FA">
        <w:rPr>
          <w:rFonts w:ascii="Times New Roman" w:eastAsia="宋体" w:hAnsi="Times New Roman" w:cs="Times New Roman"/>
          <w:color w:val="333333"/>
          <w:kern w:val="0"/>
          <w:szCs w:val="21"/>
        </w:rPr>
        <w:t>=</w:t>
      </w:r>
      <w:r w:rsidRPr="00AF71FA">
        <w:rPr>
          <w:rFonts w:ascii="宋体" w:eastAsia="宋体" w:hAnsi="宋体" w:cs="Times New Roman" w:hint="eastAsia"/>
          <w:color w:val="333333"/>
          <w:kern w:val="0"/>
          <w:szCs w:val="21"/>
        </w:rPr>
        <w:t>各复试小组成员评分的总和÷复试小组成员人数。</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（五）复试成绩核算</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复试成绩在复试结束后向考生公布。成绩</w:t>
      </w:r>
      <w:proofErr w:type="gramStart"/>
      <w:r w:rsidRPr="00AF71FA">
        <w:rPr>
          <w:rFonts w:ascii="宋体" w:eastAsia="宋体" w:hAnsi="宋体" w:cs="Times New Roman" w:hint="eastAsia"/>
          <w:color w:val="333333"/>
          <w:kern w:val="0"/>
          <w:szCs w:val="21"/>
        </w:rPr>
        <w:t>核算按</w:t>
      </w:r>
      <w:proofErr w:type="gramEnd"/>
      <w:r w:rsidRPr="00AF71FA">
        <w:rPr>
          <w:rFonts w:ascii="宋体" w:eastAsia="宋体" w:hAnsi="宋体" w:cs="Times New Roman" w:hint="eastAsia"/>
          <w:color w:val="333333"/>
          <w:kern w:val="0"/>
          <w:szCs w:val="21"/>
        </w:rPr>
        <w:t>以下要求进行：</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Times New Roman" w:eastAsia="宋体" w:hAnsi="Times New Roman" w:cs="Times New Roman"/>
          <w:color w:val="333333"/>
          <w:kern w:val="0"/>
          <w:szCs w:val="21"/>
        </w:rPr>
        <w:t>1. </w:t>
      </w:r>
      <w:proofErr w:type="gramStart"/>
      <w:r w:rsidRPr="00AF71FA">
        <w:rPr>
          <w:rFonts w:ascii="宋体" w:eastAsia="宋体" w:hAnsi="宋体" w:cs="Times New Roman" w:hint="eastAsia"/>
          <w:color w:val="333333"/>
          <w:kern w:val="0"/>
          <w:szCs w:val="21"/>
        </w:rPr>
        <w:t>一</w:t>
      </w:r>
      <w:proofErr w:type="gramEnd"/>
      <w:r w:rsidRPr="00AF71FA">
        <w:rPr>
          <w:rFonts w:ascii="宋体" w:eastAsia="宋体" w:hAnsi="宋体" w:cs="Times New Roman" w:hint="eastAsia"/>
          <w:color w:val="333333"/>
          <w:kern w:val="0"/>
          <w:szCs w:val="21"/>
        </w:rPr>
        <w:t>志愿考生的复试总成绩为面试成绩与复试专业课笔试成绩之和，即复试总成绩</w:t>
      </w:r>
      <w:r w:rsidRPr="00AF71FA">
        <w:rPr>
          <w:rFonts w:ascii="Times New Roman" w:eastAsia="宋体" w:hAnsi="Times New Roman" w:cs="Times New Roman"/>
          <w:color w:val="333333"/>
          <w:kern w:val="0"/>
          <w:szCs w:val="21"/>
        </w:rPr>
        <w:t>=</w:t>
      </w:r>
      <w:r w:rsidRPr="00AF71FA">
        <w:rPr>
          <w:rFonts w:ascii="宋体" w:eastAsia="宋体" w:hAnsi="宋体" w:cs="Times New Roman" w:hint="eastAsia"/>
          <w:color w:val="333333"/>
          <w:kern w:val="0"/>
          <w:szCs w:val="21"/>
        </w:rPr>
        <w:t>面试成绩</w:t>
      </w:r>
      <w:r w:rsidRPr="00AF71FA">
        <w:rPr>
          <w:rFonts w:ascii="Times New Roman" w:eastAsia="宋体" w:hAnsi="Times New Roman" w:cs="Times New Roman"/>
          <w:color w:val="333333"/>
          <w:kern w:val="0"/>
          <w:szCs w:val="21"/>
        </w:rPr>
        <w:t>+</w:t>
      </w:r>
      <w:r w:rsidRPr="00AF71FA">
        <w:rPr>
          <w:rFonts w:ascii="宋体" w:eastAsia="宋体" w:hAnsi="宋体" w:cs="Times New Roman" w:hint="eastAsia"/>
          <w:color w:val="333333"/>
          <w:kern w:val="0"/>
          <w:szCs w:val="21"/>
        </w:rPr>
        <w:t>复试专业课笔试成绩。</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proofErr w:type="gramStart"/>
      <w:r w:rsidRPr="00AF71FA">
        <w:rPr>
          <w:rFonts w:ascii="宋体" w:eastAsia="宋体" w:hAnsi="宋体" w:cs="Times New Roman" w:hint="eastAsia"/>
          <w:color w:val="333333"/>
          <w:kern w:val="0"/>
          <w:szCs w:val="21"/>
        </w:rPr>
        <w:t>一</w:t>
      </w:r>
      <w:proofErr w:type="gramEnd"/>
      <w:r w:rsidRPr="00AF71FA">
        <w:rPr>
          <w:rFonts w:ascii="宋体" w:eastAsia="宋体" w:hAnsi="宋体" w:cs="Times New Roman" w:hint="eastAsia"/>
          <w:color w:val="333333"/>
          <w:kern w:val="0"/>
          <w:szCs w:val="21"/>
        </w:rPr>
        <w:t>志愿考生的综合成绩为初试总成绩与复试总成绩之和，即综合成绩＝初试总成绩</w:t>
      </w:r>
      <w:r w:rsidRPr="00AF71FA">
        <w:rPr>
          <w:rFonts w:ascii="Times New Roman" w:eastAsia="宋体" w:hAnsi="Times New Roman" w:cs="Times New Roman"/>
          <w:color w:val="333333"/>
          <w:kern w:val="0"/>
          <w:szCs w:val="21"/>
        </w:rPr>
        <w:t>+</w:t>
      </w:r>
      <w:r w:rsidRPr="00AF71FA">
        <w:rPr>
          <w:rFonts w:ascii="宋体" w:eastAsia="宋体" w:hAnsi="宋体" w:cs="Times New Roman" w:hint="eastAsia"/>
          <w:color w:val="333333"/>
          <w:kern w:val="0"/>
          <w:szCs w:val="21"/>
        </w:rPr>
        <w:t>复试总成绩。</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Times New Roman" w:eastAsia="宋体" w:hAnsi="Times New Roman" w:cs="Times New Roman"/>
          <w:color w:val="333333"/>
          <w:kern w:val="0"/>
          <w:szCs w:val="21"/>
        </w:rPr>
        <w:t>2. </w:t>
      </w:r>
      <w:r w:rsidRPr="00AF71FA">
        <w:rPr>
          <w:rFonts w:ascii="宋体" w:eastAsia="宋体" w:hAnsi="宋体" w:cs="Times New Roman" w:hint="eastAsia"/>
          <w:color w:val="333333"/>
          <w:kern w:val="0"/>
          <w:szCs w:val="21"/>
        </w:rPr>
        <w:t>调剂考生的综合成绩核算办法：综合成绩＝初试总成绩×</w:t>
      </w:r>
      <w:r w:rsidRPr="00AF71FA">
        <w:rPr>
          <w:rFonts w:ascii="Times New Roman" w:eastAsia="宋体" w:hAnsi="Times New Roman" w:cs="Times New Roman"/>
          <w:color w:val="333333"/>
          <w:kern w:val="0"/>
          <w:szCs w:val="21"/>
        </w:rPr>
        <w:t>50%+</w:t>
      </w:r>
      <w:r w:rsidRPr="00AF71FA">
        <w:rPr>
          <w:rFonts w:ascii="宋体" w:eastAsia="宋体" w:hAnsi="宋体" w:cs="Times New Roman" w:hint="eastAsia"/>
          <w:color w:val="333333"/>
          <w:kern w:val="0"/>
          <w:szCs w:val="21"/>
        </w:rPr>
        <w:t>面试成绩</w:t>
      </w:r>
      <w:r w:rsidRPr="00AF71FA">
        <w:rPr>
          <w:rFonts w:ascii="Times New Roman" w:eastAsia="宋体" w:hAnsi="Times New Roman" w:cs="Times New Roman"/>
          <w:color w:val="333333"/>
          <w:kern w:val="0"/>
          <w:szCs w:val="21"/>
        </w:rPr>
        <w:t>+</w:t>
      </w:r>
      <w:r w:rsidRPr="00AF71FA">
        <w:rPr>
          <w:rFonts w:ascii="宋体" w:eastAsia="宋体" w:hAnsi="宋体" w:cs="Times New Roman" w:hint="eastAsia"/>
          <w:color w:val="333333"/>
          <w:kern w:val="0"/>
          <w:szCs w:val="21"/>
        </w:rPr>
        <w:t>复试专业课笔试成绩。</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Times New Roman" w:eastAsia="宋体" w:hAnsi="Times New Roman" w:cs="Times New Roman"/>
          <w:color w:val="333333"/>
          <w:kern w:val="0"/>
          <w:szCs w:val="21"/>
        </w:rPr>
        <w:t>3. </w:t>
      </w:r>
      <w:r w:rsidRPr="00AF71FA">
        <w:rPr>
          <w:rFonts w:ascii="宋体" w:eastAsia="宋体" w:hAnsi="宋体" w:cs="Times New Roman" w:hint="eastAsia"/>
          <w:color w:val="333333"/>
          <w:kern w:val="0"/>
          <w:szCs w:val="21"/>
        </w:rPr>
        <w:t>加试成绩不记入复试总成绩。</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 </w:t>
      </w:r>
    </w:p>
    <w:p w:rsidR="00AF71FA" w:rsidRPr="00AF71FA" w:rsidRDefault="00AF71FA" w:rsidP="00AF71FA">
      <w:pPr>
        <w:widowControl/>
        <w:spacing w:line="315" w:lineRule="atLeast"/>
        <w:ind w:firstLine="422"/>
        <w:rPr>
          <w:rFonts w:ascii="Times New Roman" w:eastAsia="宋体" w:hAnsi="Times New Roman" w:cs="Times New Roman"/>
          <w:color w:val="333333"/>
          <w:kern w:val="0"/>
          <w:szCs w:val="21"/>
        </w:rPr>
      </w:pPr>
      <w:r w:rsidRPr="00AF71FA">
        <w:rPr>
          <w:rFonts w:ascii="宋体" w:eastAsia="宋体" w:hAnsi="宋体" w:cs="Times New Roman" w:hint="eastAsia"/>
          <w:b/>
          <w:bCs/>
          <w:color w:val="333333"/>
          <w:kern w:val="0"/>
          <w:szCs w:val="21"/>
        </w:rPr>
        <w:t>五、调剂</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根据学校下拨的招生计划，我院今年接受少量非全日制专业学位的调剂生，凡符合以下条件可申请调剂：</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（一）符合调入专业的报考条件。</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（二）初试成绩符合第一志愿报考专业在调入地区的全国初试成绩基本要求。</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（三）调入专业与第一志愿报考专业相同或相近，应在同一学科门类范围内（可授予不同学科门类学位的专业可跨门类在对应专业所属一级学科范围内进行调剂）。</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（四）初试科目与调入专业初试科目相同或相近，其中初试全国统一命题科目应与调入专业全国统一命题科目相同（考生初试统考科目涵盖调入专业所有统考科目的，视为相同）。</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在全国统一命题科目中，英语一、英语二可视为相同</w:t>
      </w:r>
      <w:r w:rsidRPr="00AF71FA">
        <w:rPr>
          <w:rFonts w:ascii="Times New Roman" w:eastAsia="宋体" w:hAnsi="Times New Roman" w:cs="Times New Roman"/>
          <w:color w:val="333333"/>
          <w:kern w:val="0"/>
          <w:szCs w:val="21"/>
        </w:rPr>
        <w:t>;</w:t>
      </w:r>
      <w:r w:rsidRPr="00AF71FA">
        <w:rPr>
          <w:rFonts w:ascii="宋体" w:eastAsia="宋体" w:hAnsi="宋体" w:cs="Times New Roman" w:hint="eastAsia"/>
          <w:color w:val="333333"/>
          <w:kern w:val="0"/>
          <w:szCs w:val="21"/>
        </w:rPr>
        <w:t>数学一、数学二、数学三、数学（农）和经济类综合能力可视为相同；数学（农）和化学（农）可视为相同。</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所有申请调剂复试的考生，均须登陆教育部指定的</w:t>
      </w:r>
      <w:r w:rsidRPr="00AF71FA">
        <w:rPr>
          <w:rFonts w:ascii="Times New Roman" w:eastAsia="宋体" w:hAnsi="Times New Roman" w:cs="Times New Roman"/>
          <w:color w:val="333333"/>
          <w:kern w:val="0"/>
          <w:szCs w:val="21"/>
        </w:rPr>
        <w:t>“</w:t>
      </w:r>
      <w:r w:rsidRPr="00AF71FA">
        <w:rPr>
          <w:rFonts w:ascii="宋体" w:eastAsia="宋体" w:hAnsi="宋体" w:cs="Times New Roman" w:hint="eastAsia"/>
          <w:color w:val="333333"/>
          <w:kern w:val="0"/>
          <w:szCs w:val="21"/>
        </w:rPr>
        <w:t>全国硕士生招生调剂服务系统</w:t>
      </w:r>
      <w:r w:rsidRPr="00AF71FA">
        <w:rPr>
          <w:rFonts w:ascii="Times New Roman" w:eastAsia="宋体" w:hAnsi="Times New Roman" w:cs="Times New Roman"/>
          <w:color w:val="333333"/>
          <w:kern w:val="0"/>
          <w:szCs w:val="21"/>
        </w:rPr>
        <w:t>”</w:t>
      </w:r>
      <w:r w:rsidRPr="00AF71FA">
        <w:rPr>
          <w:rFonts w:ascii="宋体" w:eastAsia="宋体" w:hAnsi="宋体" w:cs="Times New Roman" w:hint="eastAsia"/>
          <w:color w:val="333333"/>
          <w:kern w:val="0"/>
          <w:szCs w:val="21"/>
        </w:rPr>
        <w:t>（</w:t>
      </w:r>
      <w:hyperlink r:id="rId7" w:history="1">
        <w:r w:rsidRPr="00AF71FA">
          <w:rPr>
            <w:rFonts w:ascii="Times New Roman" w:eastAsia="宋体" w:hAnsi="Times New Roman" w:cs="Times New Roman"/>
            <w:color w:val="333333"/>
            <w:kern w:val="0"/>
            <w:szCs w:val="21"/>
          </w:rPr>
          <w:t>http://yz.chsi.com.cn</w:t>
        </w:r>
      </w:hyperlink>
      <w:r w:rsidRPr="00AF71FA">
        <w:rPr>
          <w:rFonts w:ascii="宋体" w:eastAsia="宋体" w:hAnsi="宋体" w:cs="Times New Roman" w:hint="eastAsia"/>
          <w:color w:val="333333"/>
          <w:kern w:val="0"/>
          <w:szCs w:val="21"/>
        </w:rPr>
        <w:t>，以下简称“调剂系统”），在网上提交调剂申请。我校每次开放调剂系统持续时间不低于</w:t>
      </w:r>
      <w:r w:rsidRPr="00AF71FA">
        <w:rPr>
          <w:rFonts w:ascii="Times New Roman" w:eastAsia="宋体" w:hAnsi="Times New Roman" w:cs="Times New Roman"/>
          <w:color w:val="333333"/>
          <w:kern w:val="0"/>
          <w:szCs w:val="21"/>
        </w:rPr>
        <w:t>12</w:t>
      </w:r>
      <w:r w:rsidRPr="00AF71FA">
        <w:rPr>
          <w:rFonts w:ascii="宋体" w:eastAsia="宋体" w:hAnsi="宋体" w:cs="Times New Roman" w:hint="eastAsia"/>
          <w:color w:val="333333"/>
          <w:kern w:val="0"/>
          <w:szCs w:val="21"/>
        </w:rPr>
        <w:t>个小时。报考我校的调剂生调剂志愿锁定时间为</w:t>
      </w:r>
      <w:r w:rsidRPr="00AF71FA">
        <w:rPr>
          <w:rFonts w:ascii="Times New Roman" w:eastAsia="宋体" w:hAnsi="Times New Roman" w:cs="Times New Roman"/>
          <w:color w:val="333333"/>
          <w:kern w:val="0"/>
          <w:szCs w:val="21"/>
        </w:rPr>
        <w:t>24</w:t>
      </w:r>
      <w:r w:rsidRPr="00AF71FA">
        <w:rPr>
          <w:rFonts w:ascii="宋体" w:eastAsia="宋体" w:hAnsi="宋体" w:cs="Times New Roman" w:hint="eastAsia"/>
          <w:color w:val="333333"/>
          <w:kern w:val="0"/>
          <w:szCs w:val="21"/>
        </w:rPr>
        <w:t>小时。</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lastRenderedPageBreak/>
        <w:t>调剂原则：学院坚持择优原则确定调剂复试名单。对申请同一招生单位同一专业、初试科目完全相同的调剂考生，按考生初试成绩择优确定进入复试的考生名单，调剂考生名单经研究生院审核通过后，考生方可参加复试。</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审批通过后研究生院将在</w:t>
      </w:r>
      <w:r w:rsidRPr="00AF71FA">
        <w:rPr>
          <w:rFonts w:ascii="Times New Roman" w:eastAsia="宋体" w:hAnsi="Times New Roman" w:cs="Times New Roman"/>
          <w:color w:val="333333"/>
          <w:kern w:val="0"/>
          <w:szCs w:val="21"/>
        </w:rPr>
        <w:t>“</w:t>
      </w:r>
      <w:r w:rsidRPr="00AF71FA">
        <w:rPr>
          <w:rFonts w:ascii="宋体" w:eastAsia="宋体" w:hAnsi="宋体" w:cs="Times New Roman" w:hint="eastAsia"/>
          <w:color w:val="333333"/>
          <w:kern w:val="0"/>
          <w:szCs w:val="21"/>
        </w:rPr>
        <w:t>调剂系统</w:t>
      </w:r>
      <w:r w:rsidRPr="00AF71FA">
        <w:rPr>
          <w:rFonts w:ascii="Times New Roman" w:eastAsia="宋体" w:hAnsi="Times New Roman" w:cs="Times New Roman"/>
          <w:color w:val="333333"/>
          <w:kern w:val="0"/>
          <w:szCs w:val="21"/>
        </w:rPr>
        <w:t>”</w:t>
      </w:r>
      <w:r w:rsidRPr="00AF71FA">
        <w:rPr>
          <w:rFonts w:ascii="宋体" w:eastAsia="宋体" w:hAnsi="宋体" w:cs="Times New Roman" w:hint="eastAsia"/>
          <w:color w:val="333333"/>
          <w:kern w:val="0"/>
          <w:szCs w:val="21"/>
        </w:rPr>
        <w:t>发放复试通知，考生须登录该系统进行确认。学院同时在本院网站公布调剂复试名单。</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（五）调剂人数</w:t>
      </w:r>
    </w:p>
    <w:tbl>
      <w:tblPr>
        <w:tblW w:w="9482" w:type="dxa"/>
        <w:tblInd w:w="135" w:type="dxa"/>
        <w:tblCellMar>
          <w:top w:w="15" w:type="dxa"/>
          <w:left w:w="15" w:type="dxa"/>
          <w:bottom w:w="15" w:type="dxa"/>
          <w:right w:w="15" w:type="dxa"/>
        </w:tblCellMar>
        <w:tblLook w:val="04A0" w:firstRow="1" w:lastRow="0" w:firstColumn="1" w:lastColumn="0" w:noHBand="0" w:noVBand="1"/>
      </w:tblPr>
      <w:tblGrid>
        <w:gridCol w:w="1815"/>
        <w:gridCol w:w="1272"/>
        <w:gridCol w:w="4612"/>
        <w:gridCol w:w="1783"/>
      </w:tblGrid>
      <w:tr w:rsidR="00AF71FA" w:rsidRPr="00AF71FA" w:rsidTr="00AF71FA">
        <w:trPr>
          <w:trHeight w:val="1180"/>
        </w:trPr>
        <w:tc>
          <w:tcPr>
            <w:tcW w:w="18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F71FA" w:rsidRPr="00AF71FA" w:rsidRDefault="00AF71FA" w:rsidP="00AF71FA">
            <w:pPr>
              <w:widowControl/>
              <w:jc w:val="center"/>
              <w:textAlignment w:val="center"/>
              <w:rPr>
                <w:rFonts w:ascii="Times New Roman" w:eastAsia="宋体" w:hAnsi="Times New Roman" w:cs="Times New Roman"/>
                <w:kern w:val="0"/>
                <w:szCs w:val="21"/>
              </w:rPr>
            </w:pPr>
            <w:r w:rsidRPr="00AF71FA">
              <w:rPr>
                <w:rFonts w:ascii="宋体" w:eastAsia="宋体" w:hAnsi="宋体" w:cs="Times New Roman" w:hint="eastAsia"/>
                <w:b/>
                <w:bCs/>
                <w:color w:val="000000"/>
                <w:kern w:val="0"/>
                <w:szCs w:val="21"/>
              </w:rPr>
              <w:t>专业名称</w:t>
            </w:r>
            <w:r w:rsidRPr="00AF71FA">
              <w:rPr>
                <w:rFonts w:ascii="Times New Roman" w:eastAsia="宋体" w:hAnsi="Times New Roman" w:cs="Times New Roman"/>
                <w:b/>
                <w:bCs/>
                <w:color w:val="000000"/>
                <w:kern w:val="0"/>
                <w:szCs w:val="21"/>
              </w:rPr>
              <w:t>/</w:t>
            </w:r>
            <w:r w:rsidRPr="00AF71FA">
              <w:rPr>
                <w:rFonts w:ascii="宋体" w:eastAsia="宋体" w:hAnsi="宋体" w:cs="Times New Roman" w:hint="eastAsia"/>
                <w:b/>
                <w:bCs/>
                <w:color w:val="000000"/>
                <w:kern w:val="0"/>
                <w:szCs w:val="21"/>
              </w:rPr>
              <w:t>专业代码</w:t>
            </w:r>
          </w:p>
        </w:tc>
        <w:tc>
          <w:tcPr>
            <w:tcW w:w="127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textAlignment w:val="center"/>
              <w:rPr>
                <w:rFonts w:ascii="Times New Roman" w:eastAsia="宋体" w:hAnsi="Times New Roman" w:cs="Times New Roman"/>
                <w:kern w:val="0"/>
                <w:szCs w:val="21"/>
              </w:rPr>
            </w:pPr>
            <w:r w:rsidRPr="00AF71FA">
              <w:rPr>
                <w:rFonts w:ascii="宋体" w:eastAsia="宋体" w:hAnsi="宋体" w:cs="Times New Roman" w:hint="eastAsia"/>
                <w:b/>
                <w:bCs/>
                <w:color w:val="000000"/>
                <w:kern w:val="0"/>
                <w:szCs w:val="21"/>
              </w:rPr>
              <w:t>调剂名额</w:t>
            </w:r>
          </w:p>
        </w:tc>
        <w:tc>
          <w:tcPr>
            <w:tcW w:w="46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textAlignment w:val="center"/>
              <w:rPr>
                <w:rFonts w:ascii="Times New Roman" w:eastAsia="宋体" w:hAnsi="Times New Roman" w:cs="Times New Roman"/>
                <w:kern w:val="0"/>
                <w:szCs w:val="21"/>
              </w:rPr>
            </w:pPr>
            <w:r w:rsidRPr="00AF71FA">
              <w:rPr>
                <w:rFonts w:ascii="宋体" w:eastAsia="宋体" w:hAnsi="宋体" w:cs="Times New Roman" w:hint="eastAsia"/>
                <w:b/>
                <w:bCs/>
                <w:color w:val="000000"/>
                <w:kern w:val="0"/>
                <w:szCs w:val="21"/>
              </w:rPr>
              <w:t>调剂要求</w:t>
            </w:r>
          </w:p>
        </w:tc>
        <w:tc>
          <w:tcPr>
            <w:tcW w:w="178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textAlignment w:val="center"/>
              <w:rPr>
                <w:rFonts w:ascii="Times New Roman" w:eastAsia="宋体" w:hAnsi="Times New Roman" w:cs="Times New Roman"/>
                <w:kern w:val="0"/>
                <w:szCs w:val="21"/>
              </w:rPr>
            </w:pPr>
            <w:r w:rsidRPr="00AF71FA">
              <w:rPr>
                <w:rFonts w:ascii="宋体" w:eastAsia="宋体" w:hAnsi="宋体" w:cs="Times New Roman" w:hint="eastAsia"/>
                <w:b/>
                <w:bCs/>
                <w:color w:val="000000"/>
                <w:kern w:val="0"/>
                <w:szCs w:val="21"/>
              </w:rPr>
              <w:t>调剂复试科目</w:t>
            </w:r>
          </w:p>
        </w:tc>
      </w:tr>
      <w:tr w:rsidR="00AF71FA" w:rsidRPr="00AF71FA" w:rsidTr="00AF71FA">
        <w:trPr>
          <w:trHeight w:val="1020"/>
        </w:trPr>
        <w:tc>
          <w:tcPr>
            <w:tcW w:w="18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textAlignment w:val="center"/>
              <w:rPr>
                <w:rFonts w:ascii="Times New Roman" w:eastAsia="宋体" w:hAnsi="Times New Roman" w:cs="Times New Roman"/>
                <w:kern w:val="0"/>
                <w:szCs w:val="21"/>
              </w:rPr>
            </w:pPr>
            <w:r w:rsidRPr="00AF71FA">
              <w:rPr>
                <w:rFonts w:ascii="宋体" w:eastAsia="宋体" w:hAnsi="宋体" w:cs="Times New Roman" w:hint="eastAsia"/>
                <w:b/>
                <w:bCs/>
                <w:color w:val="000000"/>
                <w:kern w:val="0"/>
                <w:szCs w:val="21"/>
              </w:rPr>
              <w:t>饭店管理（1202Z1）</w:t>
            </w:r>
          </w:p>
        </w:tc>
        <w:tc>
          <w:tcPr>
            <w:tcW w:w="12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1</w:t>
            </w:r>
          </w:p>
        </w:tc>
        <w:tc>
          <w:tcPr>
            <w:tcW w:w="46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ind w:firstLine="420"/>
              <w:textAlignment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初试成绩符合第一志愿报考专业在调入地区的全国初试成绩基本要求且分数在</w:t>
            </w:r>
            <w:r w:rsidRPr="00AF71FA">
              <w:rPr>
                <w:rFonts w:ascii="宋体" w:eastAsia="宋体" w:hAnsi="宋体" w:cs="Times New Roman" w:hint="eastAsia"/>
                <w:color w:val="FF0000"/>
                <w:kern w:val="0"/>
                <w:szCs w:val="21"/>
              </w:rPr>
              <w:t>340分</w:t>
            </w:r>
            <w:r w:rsidRPr="00AF71FA">
              <w:rPr>
                <w:rFonts w:ascii="宋体" w:eastAsia="宋体" w:hAnsi="宋体" w:cs="Times New Roman" w:hint="eastAsia"/>
                <w:color w:val="000000"/>
                <w:kern w:val="0"/>
                <w:szCs w:val="21"/>
              </w:rPr>
              <w:t>以上，第一志愿报考相同或相近专业 ，在同一学科门类范围内，初试科目与调入专业初试科目相同或相近。</w:t>
            </w:r>
          </w:p>
        </w:tc>
        <w:tc>
          <w:tcPr>
            <w:tcW w:w="17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left"/>
              <w:textAlignment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管理学概论</w:t>
            </w:r>
          </w:p>
        </w:tc>
      </w:tr>
      <w:tr w:rsidR="00AF71FA" w:rsidRPr="00AF71FA" w:rsidTr="00AF71FA">
        <w:trPr>
          <w:trHeight w:val="1480"/>
        </w:trPr>
        <w:tc>
          <w:tcPr>
            <w:tcW w:w="18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textAlignment w:val="center"/>
              <w:rPr>
                <w:rFonts w:ascii="Times New Roman" w:eastAsia="宋体" w:hAnsi="Times New Roman" w:cs="Times New Roman"/>
                <w:kern w:val="0"/>
                <w:szCs w:val="21"/>
              </w:rPr>
            </w:pPr>
            <w:r w:rsidRPr="00AF71FA">
              <w:rPr>
                <w:rFonts w:ascii="宋体" w:eastAsia="宋体" w:hAnsi="宋体" w:cs="Times New Roman" w:hint="eastAsia"/>
                <w:b/>
                <w:bCs/>
                <w:color w:val="000000"/>
                <w:kern w:val="0"/>
                <w:szCs w:val="21"/>
              </w:rPr>
              <w:t>会展传播学（</w:t>
            </w:r>
            <w:r w:rsidRPr="00AF71FA">
              <w:rPr>
                <w:rFonts w:ascii="Times New Roman" w:eastAsia="宋体" w:hAnsi="Times New Roman" w:cs="Times New Roman"/>
                <w:b/>
                <w:bCs/>
                <w:color w:val="000000"/>
                <w:kern w:val="0"/>
                <w:szCs w:val="21"/>
              </w:rPr>
              <w:t>0503J4</w:t>
            </w:r>
            <w:r w:rsidRPr="00AF71FA">
              <w:rPr>
                <w:rFonts w:ascii="宋体" w:eastAsia="宋体" w:hAnsi="宋体" w:cs="Times New Roman" w:hint="eastAsia"/>
                <w:b/>
                <w:bCs/>
                <w:color w:val="000000"/>
                <w:kern w:val="0"/>
                <w:szCs w:val="21"/>
              </w:rPr>
              <w:t>）</w:t>
            </w:r>
          </w:p>
        </w:tc>
        <w:tc>
          <w:tcPr>
            <w:tcW w:w="12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3</w:t>
            </w:r>
          </w:p>
        </w:tc>
        <w:tc>
          <w:tcPr>
            <w:tcW w:w="46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ind w:firstLine="420"/>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初试成绩符合第一志愿报考专业在调入地区的全国初试成绩基本要求且分数在</w:t>
            </w:r>
            <w:r w:rsidRPr="00AF71FA">
              <w:rPr>
                <w:rFonts w:ascii="宋体" w:eastAsia="宋体" w:hAnsi="宋体" w:cs="Times New Roman" w:hint="eastAsia"/>
                <w:color w:val="FF0000"/>
                <w:kern w:val="0"/>
                <w:szCs w:val="21"/>
              </w:rPr>
              <w:t>363分</w:t>
            </w:r>
            <w:r w:rsidRPr="00AF71FA">
              <w:rPr>
                <w:rFonts w:ascii="宋体" w:eastAsia="宋体" w:hAnsi="宋体" w:cs="Times New Roman" w:hint="eastAsia"/>
                <w:color w:val="000000"/>
                <w:kern w:val="0"/>
                <w:szCs w:val="21"/>
              </w:rPr>
              <w:t>以上，第一志愿报考相同或相近专业 ，在同一学科门类范围内，初试科目与调入专业初试科目相同或相近。</w:t>
            </w:r>
          </w:p>
        </w:tc>
        <w:tc>
          <w:tcPr>
            <w:tcW w:w="178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F71FA" w:rsidRPr="00AF71FA" w:rsidRDefault="00AF71FA" w:rsidP="00AF71FA">
            <w:pPr>
              <w:widowControl/>
              <w:jc w:val="left"/>
              <w:textAlignment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 w:val="22"/>
              </w:rPr>
              <w:t>会展策划与管理</w:t>
            </w:r>
          </w:p>
        </w:tc>
      </w:tr>
      <w:tr w:rsidR="00AF71FA" w:rsidRPr="00AF71FA" w:rsidTr="00AF71FA">
        <w:trPr>
          <w:trHeight w:val="1275"/>
        </w:trPr>
        <w:tc>
          <w:tcPr>
            <w:tcW w:w="18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textAlignment w:val="center"/>
              <w:rPr>
                <w:rFonts w:ascii="Times New Roman" w:eastAsia="宋体" w:hAnsi="Times New Roman" w:cs="Times New Roman"/>
                <w:kern w:val="0"/>
                <w:szCs w:val="21"/>
              </w:rPr>
            </w:pPr>
            <w:r w:rsidRPr="00AF71FA">
              <w:rPr>
                <w:rFonts w:ascii="宋体" w:eastAsia="宋体" w:hAnsi="宋体" w:cs="Times New Roman" w:hint="eastAsia"/>
                <w:b/>
                <w:bCs/>
                <w:color w:val="000000"/>
                <w:kern w:val="0"/>
                <w:szCs w:val="21"/>
              </w:rPr>
              <w:t>旅游管理（</w:t>
            </w:r>
            <w:r w:rsidRPr="00AF71FA">
              <w:rPr>
                <w:rFonts w:ascii="Times New Roman" w:eastAsia="宋体" w:hAnsi="Times New Roman" w:cs="Times New Roman"/>
                <w:b/>
                <w:bCs/>
                <w:color w:val="000000"/>
                <w:kern w:val="0"/>
                <w:szCs w:val="21"/>
              </w:rPr>
              <w:t>125400</w:t>
            </w:r>
            <w:r w:rsidRPr="00AF71FA">
              <w:rPr>
                <w:rFonts w:ascii="宋体" w:eastAsia="宋体" w:hAnsi="宋体" w:cs="Times New Roman" w:hint="eastAsia"/>
                <w:b/>
                <w:bCs/>
                <w:color w:val="000000"/>
                <w:kern w:val="0"/>
                <w:szCs w:val="21"/>
              </w:rPr>
              <w:t>）</w:t>
            </w:r>
            <w:proofErr w:type="gramStart"/>
            <w:r w:rsidRPr="00AF71FA">
              <w:rPr>
                <w:rFonts w:ascii="宋体" w:eastAsia="宋体" w:hAnsi="宋体" w:cs="Times New Roman" w:hint="eastAsia"/>
                <w:b/>
                <w:bCs/>
                <w:color w:val="000000"/>
                <w:kern w:val="0"/>
                <w:szCs w:val="21"/>
              </w:rPr>
              <w:t>专硕</w:t>
            </w:r>
            <w:proofErr w:type="gramEnd"/>
          </w:p>
        </w:tc>
        <w:tc>
          <w:tcPr>
            <w:tcW w:w="12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2（非全日制）</w:t>
            </w:r>
          </w:p>
        </w:tc>
        <w:tc>
          <w:tcPr>
            <w:tcW w:w="46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textAlignment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第一志愿报考工商管理（MBA）、公共管理（MPA）、工程管理、旅游管理、会计、图书情报、审计专业学位的考生，在满足旅游管理硕士的报考条件（本科毕业3年，专科毕业5年）、且初试成绩同时符合调出专业和调入专业在调入地区的全国初试成绩基本要求的基础上，可申请调剂到旅游管理专硕（MTA）。</w:t>
            </w:r>
          </w:p>
        </w:tc>
        <w:tc>
          <w:tcPr>
            <w:tcW w:w="17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left"/>
              <w:textAlignment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 w:val="22"/>
              </w:rPr>
              <w:t>思想政治理论及旅游学概论</w:t>
            </w:r>
          </w:p>
        </w:tc>
      </w:tr>
      <w:tr w:rsidR="00AF71FA" w:rsidRPr="00AF71FA" w:rsidTr="00AF71FA">
        <w:trPr>
          <w:trHeight w:val="425"/>
        </w:trPr>
        <w:tc>
          <w:tcPr>
            <w:tcW w:w="18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textAlignment w:val="center"/>
              <w:rPr>
                <w:rFonts w:ascii="Times New Roman" w:eastAsia="宋体" w:hAnsi="Times New Roman" w:cs="Times New Roman"/>
                <w:kern w:val="0"/>
                <w:szCs w:val="21"/>
              </w:rPr>
            </w:pPr>
            <w:r w:rsidRPr="00AF71FA">
              <w:rPr>
                <w:rFonts w:ascii="宋体" w:eastAsia="宋体" w:hAnsi="宋体" w:cs="Times New Roman" w:hint="eastAsia"/>
                <w:b/>
                <w:bCs/>
                <w:color w:val="000000"/>
                <w:kern w:val="0"/>
                <w:szCs w:val="21"/>
              </w:rPr>
              <w:t>职业技术教育（旅游服务方向）（</w:t>
            </w:r>
            <w:r w:rsidRPr="00AF71FA">
              <w:rPr>
                <w:rFonts w:ascii="Times New Roman" w:eastAsia="宋体" w:hAnsi="Times New Roman" w:cs="Times New Roman"/>
                <w:b/>
                <w:bCs/>
                <w:color w:val="000000"/>
                <w:kern w:val="0"/>
                <w:szCs w:val="21"/>
              </w:rPr>
              <w:t>045120</w:t>
            </w:r>
            <w:r w:rsidRPr="00AF71FA">
              <w:rPr>
                <w:rFonts w:ascii="宋体" w:eastAsia="宋体" w:hAnsi="宋体" w:cs="Times New Roman" w:hint="eastAsia"/>
                <w:b/>
                <w:bCs/>
                <w:color w:val="000000"/>
                <w:kern w:val="0"/>
                <w:szCs w:val="21"/>
              </w:rPr>
              <w:t>）</w:t>
            </w:r>
            <w:proofErr w:type="gramStart"/>
            <w:r w:rsidRPr="00AF71FA">
              <w:rPr>
                <w:rFonts w:ascii="宋体" w:eastAsia="宋体" w:hAnsi="宋体" w:cs="Times New Roman" w:hint="eastAsia"/>
                <w:b/>
                <w:bCs/>
                <w:color w:val="000000"/>
                <w:kern w:val="0"/>
                <w:szCs w:val="21"/>
              </w:rPr>
              <w:t>专硕</w:t>
            </w:r>
            <w:proofErr w:type="gramEnd"/>
          </w:p>
        </w:tc>
        <w:tc>
          <w:tcPr>
            <w:tcW w:w="12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3（非全日制）</w:t>
            </w:r>
          </w:p>
        </w:tc>
        <w:tc>
          <w:tcPr>
            <w:tcW w:w="46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textAlignment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Cs w:val="21"/>
              </w:rPr>
              <w:t>初试成绩符合第一志愿报考专业在调入地区的全国初试成绩基本要求且分数在</w:t>
            </w:r>
            <w:r w:rsidRPr="00AF71FA">
              <w:rPr>
                <w:rFonts w:ascii="宋体" w:eastAsia="宋体" w:hAnsi="宋体" w:cs="Times New Roman" w:hint="eastAsia"/>
                <w:color w:val="FF0000"/>
                <w:kern w:val="0"/>
                <w:szCs w:val="21"/>
              </w:rPr>
              <w:t>358分</w:t>
            </w:r>
            <w:r w:rsidRPr="00AF71FA">
              <w:rPr>
                <w:rFonts w:ascii="宋体" w:eastAsia="宋体" w:hAnsi="宋体" w:cs="Times New Roman" w:hint="eastAsia"/>
                <w:color w:val="000000"/>
                <w:kern w:val="0"/>
                <w:szCs w:val="21"/>
              </w:rPr>
              <w:t>以上，第一志愿报考相同或相近专业 ，在同一学科门类范围内，初试科目与调入专业初试科目相同或相近。</w:t>
            </w:r>
          </w:p>
        </w:tc>
        <w:tc>
          <w:tcPr>
            <w:tcW w:w="178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F71FA" w:rsidRPr="00AF71FA" w:rsidRDefault="00AF71FA" w:rsidP="00AF71FA">
            <w:pPr>
              <w:widowControl/>
              <w:jc w:val="left"/>
              <w:textAlignment w:val="center"/>
              <w:rPr>
                <w:rFonts w:ascii="Times New Roman" w:eastAsia="宋体" w:hAnsi="Times New Roman" w:cs="Times New Roman"/>
                <w:kern w:val="0"/>
                <w:szCs w:val="21"/>
              </w:rPr>
            </w:pPr>
            <w:r w:rsidRPr="00AF71FA">
              <w:rPr>
                <w:rFonts w:ascii="宋体" w:eastAsia="宋体" w:hAnsi="宋体" w:cs="Times New Roman" w:hint="eastAsia"/>
                <w:color w:val="000000"/>
                <w:kern w:val="0"/>
                <w:sz w:val="22"/>
              </w:rPr>
              <w:t>管理学概论</w:t>
            </w:r>
          </w:p>
        </w:tc>
      </w:tr>
      <w:tr w:rsidR="00AF71FA" w:rsidRPr="00AF71FA" w:rsidTr="00AF71FA">
        <w:trPr>
          <w:trHeight w:val="820"/>
        </w:trPr>
        <w:tc>
          <w:tcPr>
            <w:tcW w:w="18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textAlignment w:val="center"/>
              <w:rPr>
                <w:rFonts w:ascii="Times New Roman" w:eastAsia="宋体" w:hAnsi="Times New Roman" w:cs="Times New Roman"/>
                <w:kern w:val="0"/>
                <w:szCs w:val="21"/>
              </w:rPr>
            </w:pPr>
            <w:r w:rsidRPr="00AF71FA">
              <w:rPr>
                <w:rFonts w:ascii="宋体" w:eastAsia="宋体" w:hAnsi="宋体" w:cs="Times New Roman" w:hint="eastAsia"/>
                <w:b/>
                <w:bCs/>
                <w:color w:val="000000"/>
                <w:kern w:val="0"/>
                <w:szCs w:val="21"/>
              </w:rPr>
              <w:t>合计</w:t>
            </w:r>
          </w:p>
        </w:tc>
        <w:tc>
          <w:tcPr>
            <w:tcW w:w="12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F71FA" w:rsidRPr="00AF71FA" w:rsidRDefault="00AF71FA" w:rsidP="00AF71FA">
            <w:pPr>
              <w:widowControl/>
              <w:jc w:val="center"/>
              <w:rPr>
                <w:rFonts w:ascii="Times New Roman" w:eastAsia="宋体" w:hAnsi="Times New Roman" w:cs="Times New Roman"/>
                <w:kern w:val="0"/>
                <w:szCs w:val="21"/>
              </w:rPr>
            </w:pPr>
            <w:r w:rsidRPr="00AF71FA">
              <w:rPr>
                <w:rFonts w:ascii="Times New Roman" w:eastAsia="宋体" w:hAnsi="Times New Roman" w:cs="Times New Roman"/>
                <w:color w:val="000000"/>
                <w:kern w:val="0"/>
                <w:szCs w:val="21"/>
              </w:rPr>
              <w:t>9</w:t>
            </w:r>
          </w:p>
        </w:tc>
        <w:tc>
          <w:tcPr>
            <w:tcW w:w="461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F71FA" w:rsidRPr="00AF71FA" w:rsidRDefault="00AF71FA" w:rsidP="00AF71FA">
            <w:pPr>
              <w:widowControl/>
              <w:rPr>
                <w:rFonts w:ascii="Times New Roman" w:eastAsia="宋体" w:hAnsi="Times New Roman" w:cs="Times New Roman"/>
                <w:kern w:val="0"/>
                <w:szCs w:val="21"/>
              </w:rPr>
            </w:pPr>
            <w:r w:rsidRPr="00AF71FA">
              <w:rPr>
                <w:rFonts w:ascii="宋体" w:eastAsia="宋体" w:hAnsi="宋体" w:cs="Times New Roman" w:hint="eastAsia"/>
                <w:color w:val="000000"/>
                <w:kern w:val="0"/>
                <w:sz w:val="22"/>
              </w:rPr>
              <w:t> </w:t>
            </w:r>
          </w:p>
        </w:tc>
        <w:tc>
          <w:tcPr>
            <w:tcW w:w="178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AF71FA" w:rsidRPr="00AF71FA" w:rsidRDefault="00AF71FA" w:rsidP="00AF71FA">
            <w:pPr>
              <w:widowControl/>
              <w:rPr>
                <w:rFonts w:ascii="Times New Roman" w:eastAsia="宋体" w:hAnsi="Times New Roman" w:cs="Times New Roman"/>
                <w:kern w:val="0"/>
                <w:szCs w:val="21"/>
              </w:rPr>
            </w:pPr>
            <w:r w:rsidRPr="00AF71FA">
              <w:rPr>
                <w:rFonts w:ascii="宋体" w:eastAsia="宋体" w:hAnsi="宋体" w:cs="Times New Roman" w:hint="eastAsia"/>
                <w:color w:val="000000"/>
                <w:kern w:val="0"/>
                <w:sz w:val="22"/>
              </w:rPr>
              <w:t> </w:t>
            </w:r>
          </w:p>
        </w:tc>
      </w:tr>
    </w:tbl>
    <w:p w:rsidR="00AF71FA" w:rsidRPr="00AF71FA" w:rsidRDefault="00AF71FA" w:rsidP="00AF71FA">
      <w:pPr>
        <w:widowControl/>
        <w:spacing w:line="315" w:lineRule="atLeast"/>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 </w:t>
      </w:r>
    </w:p>
    <w:p w:rsidR="00AF71FA" w:rsidRPr="00AF71FA" w:rsidRDefault="00AF71FA" w:rsidP="00AF71FA">
      <w:pPr>
        <w:widowControl/>
        <w:spacing w:line="315" w:lineRule="atLeast"/>
        <w:ind w:firstLine="422"/>
        <w:rPr>
          <w:rFonts w:ascii="Times New Roman" w:eastAsia="宋体" w:hAnsi="Times New Roman" w:cs="Times New Roman"/>
          <w:color w:val="333333"/>
          <w:kern w:val="0"/>
          <w:szCs w:val="21"/>
        </w:rPr>
      </w:pPr>
      <w:r w:rsidRPr="00AF71FA">
        <w:rPr>
          <w:rFonts w:ascii="宋体" w:eastAsia="宋体" w:hAnsi="宋体" w:cs="Times New Roman" w:hint="eastAsia"/>
          <w:b/>
          <w:bCs/>
          <w:color w:val="333333"/>
          <w:kern w:val="0"/>
          <w:szCs w:val="21"/>
        </w:rPr>
        <w:t> </w:t>
      </w:r>
    </w:p>
    <w:p w:rsidR="00AF71FA" w:rsidRPr="00AF71FA" w:rsidRDefault="00AF71FA" w:rsidP="00AF71FA">
      <w:pPr>
        <w:widowControl/>
        <w:spacing w:line="315" w:lineRule="atLeast"/>
        <w:ind w:firstLine="422"/>
        <w:rPr>
          <w:rFonts w:ascii="Times New Roman" w:eastAsia="宋体" w:hAnsi="Times New Roman" w:cs="Times New Roman"/>
          <w:color w:val="333333"/>
          <w:kern w:val="0"/>
          <w:szCs w:val="21"/>
        </w:rPr>
      </w:pPr>
      <w:r w:rsidRPr="00AF71FA">
        <w:rPr>
          <w:rFonts w:ascii="宋体" w:eastAsia="宋体" w:hAnsi="宋体" w:cs="Times New Roman" w:hint="eastAsia"/>
          <w:b/>
          <w:bCs/>
          <w:color w:val="333333"/>
          <w:kern w:val="0"/>
          <w:szCs w:val="21"/>
        </w:rPr>
        <w:t>六、录取工作</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一）严格按照研究生院下达的招生计划，根据复试后的综合成绩从高分到低分确定拟录取名单。综合成绩相同时，初试总成绩高的考生优先录取；综合成绩和初试总成绩均相同时，初试公共课成绩高的考生优先录取。</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同一专业的全日制和非全日制考生按综合成绩从高到低分别录取。</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面试成绩低于</w:t>
      </w:r>
      <w:r w:rsidRPr="00AF71FA">
        <w:rPr>
          <w:rFonts w:ascii="Times New Roman" w:eastAsia="宋体" w:hAnsi="Times New Roman" w:cs="Times New Roman"/>
          <w:color w:val="333333"/>
          <w:kern w:val="0"/>
          <w:szCs w:val="21"/>
        </w:rPr>
        <w:t>60</w:t>
      </w:r>
      <w:r w:rsidRPr="00AF71FA">
        <w:rPr>
          <w:rFonts w:ascii="宋体" w:eastAsia="宋体" w:hAnsi="宋体" w:cs="Times New Roman" w:hint="eastAsia"/>
          <w:color w:val="333333"/>
          <w:kern w:val="0"/>
          <w:szCs w:val="21"/>
        </w:rPr>
        <w:t>分的考生不予录取；跨专业考生加试科目成绩达不到二级招生单位自行划定合格线的不予录取；其它加试科目成绩低于</w:t>
      </w:r>
      <w:r w:rsidRPr="00AF71FA">
        <w:rPr>
          <w:rFonts w:ascii="Times New Roman" w:eastAsia="宋体" w:hAnsi="Times New Roman" w:cs="Times New Roman"/>
          <w:color w:val="333333"/>
          <w:kern w:val="0"/>
          <w:szCs w:val="21"/>
        </w:rPr>
        <w:t>60</w:t>
      </w:r>
      <w:r w:rsidRPr="00AF71FA">
        <w:rPr>
          <w:rFonts w:ascii="宋体" w:eastAsia="宋体" w:hAnsi="宋体" w:cs="Times New Roman" w:hint="eastAsia"/>
          <w:color w:val="333333"/>
          <w:kern w:val="0"/>
          <w:szCs w:val="21"/>
        </w:rPr>
        <w:t>分的考生不予录取。</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lastRenderedPageBreak/>
        <w:t>（二）学院根据《</w:t>
      </w:r>
      <w:r w:rsidRPr="00AF71FA">
        <w:rPr>
          <w:rFonts w:ascii="Times New Roman" w:eastAsia="宋体" w:hAnsi="Times New Roman" w:cs="Times New Roman"/>
          <w:color w:val="333333"/>
          <w:kern w:val="0"/>
          <w:szCs w:val="21"/>
        </w:rPr>
        <w:t>2023</w:t>
      </w:r>
      <w:r w:rsidRPr="00AF71FA">
        <w:rPr>
          <w:rFonts w:ascii="宋体" w:eastAsia="宋体" w:hAnsi="宋体" w:cs="Times New Roman" w:hint="eastAsia"/>
          <w:color w:val="333333"/>
          <w:kern w:val="0"/>
          <w:szCs w:val="21"/>
        </w:rPr>
        <w:t>年硕士研究生复试考生思想政治情况审查表》对考生的思想政治素质和品德进行考核，考核结果不合格者不予录取。</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（三）</w:t>
      </w:r>
      <w:r w:rsidRPr="00AF71FA">
        <w:rPr>
          <w:rFonts w:ascii="Times New Roman" w:eastAsia="宋体" w:hAnsi="Times New Roman" w:cs="Times New Roman"/>
          <w:color w:val="333333"/>
          <w:kern w:val="0"/>
          <w:szCs w:val="21"/>
        </w:rPr>
        <w:t> </w:t>
      </w:r>
      <w:r w:rsidRPr="00AF71FA">
        <w:rPr>
          <w:rFonts w:ascii="宋体" w:eastAsia="宋体" w:hAnsi="宋体" w:cs="Times New Roman" w:hint="eastAsia"/>
          <w:color w:val="333333"/>
          <w:kern w:val="0"/>
          <w:szCs w:val="21"/>
        </w:rPr>
        <w:t>体检不合格的考生不予录取，由研究生院招生办通知学院研究生工作办公室，再由研究生工作办公室通知考生本人，并将原始数据保留备查。</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（四）定向就业的硕士研究生应当在被录取前与招生单位、用人单位分别签订定向就业合同。参加单独考试的考生，只能被录取为回原单位定向就业的硕士研究生。</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（五）应届本科毕业生及自学考试和网络教育届时可毕业本科生考生，入学时未取得国家承认的本科毕业证书者，录取资格无效。</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（六）拟录取名单由研究生院统一公示，时间不少于</w:t>
      </w:r>
      <w:r w:rsidRPr="00AF71FA">
        <w:rPr>
          <w:rFonts w:ascii="Times New Roman" w:eastAsia="宋体" w:hAnsi="Times New Roman" w:cs="Times New Roman"/>
          <w:color w:val="333333"/>
          <w:kern w:val="0"/>
          <w:szCs w:val="21"/>
        </w:rPr>
        <w:t>10</w:t>
      </w:r>
      <w:r w:rsidRPr="00AF71FA">
        <w:rPr>
          <w:rFonts w:ascii="宋体" w:eastAsia="宋体" w:hAnsi="宋体" w:cs="Times New Roman" w:hint="eastAsia"/>
          <w:color w:val="333333"/>
          <w:kern w:val="0"/>
          <w:szCs w:val="21"/>
        </w:rPr>
        <w:t>个工作日。</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 </w:t>
      </w:r>
    </w:p>
    <w:p w:rsidR="00AF71FA" w:rsidRPr="00AF71FA" w:rsidRDefault="00AF71FA" w:rsidP="00AF71FA">
      <w:pPr>
        <w:widowControl/>
        <w:spacing w:line="315" w:lineRule="atLeast"/>
        <w:ind w:firstLine="422"/>
        <w:rPr>
          <w:rFonts w:ascii="Times New Roman" w:eastAsia="宋体" w:hAnsi="Times New Roman" w:cs="Times New Roman"/>
          <w:color w:val="333333"/>
          <w:kern w:val="0"/>
          <w:szCs w:val="21"/>
        </w:rPr>
      </w:pPr>
      <w:r w:rsidRPr="00AF71FA">
        <w:rPr>
          <w:rFonts w:ascii="宋体" w:eastAsia="宋体" w:hAnsi="宋体" w:cs="Times New Roman" w:hint="eastAsia"/>
          <w:b/>
          <w:bCs/>
          <w:color w:val="333333"/>
          <w:kern w:val="0"/>
          <w:szCs w:val="21"/>
        </w:rPr>
        <w:t>七、其他注意事项</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（一）请考生密切关注学校研究生院和旅游学院网站发布的复试信息。</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（二）请考生务必保持通讯畅通。</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（三）请考生按照复试要求带好各种证件和考试用具，带近期免冠</w:t>
      </w:r>
      <w:r w:rsidRPr="00AF71FA">
        <w:rPr>
          <w:rFonts w:ascii="Times New Roman" w:eastAsia="宋体" w:hAnsi="Times New Roman" w:cs="Times New Roman"/>
          <w:color w:val="333333"/>
          <w:kern w:val="0"/>
          <w:szCs w:val="21"/>
        </w:rPr>
        <w:t>1</w:t>
      </w:r>
      <w:r w:rsidRPr="00AF71FA">
        <w:rPr>
          <w:rFonts w:ascii="宋体" w:eastAsia="宋体" w:hAnsi="宋体" w:cs="Times New Roman" w:hint="eastAsia"/>
          <w:color w:val="333333"/>
          <w:kern w:val="0"/>
          <w:szCs w:val="21"/>
        </w:rPr>
        <w:t>寸照片</w:t>
      </w:r>
      <w:r w:rsidRPr="00AF71FA">
        <w:rPr>
          <w:rFonts w:ascii="Times New Roman" w:eastAsia="宋体" w:hAnsi="Times New Roman" w:cs="Times New Roman"/>
          <w:color w:val="333333"/>
          <w:kern w:val="0"/>
          <w:szCs w:val="21"/>
        </w:rPr>
        <w:t>1</w:t>
      </w:r>
      <w:r w:rsidRPr="00AF71FA">
        <w:rPr>
          <w:rFonts w:ascii="宋体" w:eastAsia="宋体" w:hAnsi="宋体" w:cs="Times New Roman" w:hint="eastAsia"/>
          <w:color w:val="333333"/>
          <w:kern w:val="0"/>
          <w:szCs w:val="21"/>
        </w:rPr>
        <w:t>张。</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（四）通过资格审查的复试考生需通过网络缴纳复试费</w:t>
      </w:r>
      <w:r w:rsidRPr="00AF71FA">
        <w:rPr>
          <w:rFonts w:ascii="Times New Roman" w:eastAsia="宋体" w:hAnsi="Times New Roman" w:cs="Times New Roman"/>
          <w:color w:val="333333"/>
          <w:kern w:val="0"/>
          <w:szCs w:val="21"/>
        </w:rPr>
        <w:t>120</w:t>
      </w:r>
      <w:r w:rsidRPr="00AF71FA">
        <w:rPr>
          <w:rFonts w:ascii="宋体" w:eastAsia="宋体" w:hAnsi="宋体" w:cs="Times New Roman" w:hint="eastAsia"/>
          <w:color w:val="333333"/>
          <w:kern w:val="0"/>
          <w:szCs w:val="21"/>
        </w:rPr>
        <w:t>元，逾期不缴费者视为主动放弃复试资格。</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Times New Roman" w:eastAsia="宋体" w:hAnsi="Times New Roman" w:cs="Times New Roman"/>
          <w:color w:val="333333"/>
          <w:kern w:val="0"/>
          <w:szCs w:val="21"/>
        </w:rPr>
        <w:t> </w:t>
      </w:r>
    </w:p>
    <w:p w:rsidR="00AF71FA" w:rsidRPr="00AF71FA" w:rsidRDefault="00AF71FA" w:rsidP="00AF71FA">
      <w:pPr>
        <w:widowControl/>
        <w:spacing w:line="315" w:lineRule="atLeast"/>
        <w:ind w:firstLine="420"/>
        <w:jc w:val="right"/>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湖南师范大学旅游学院</w:t>
      </w:r>
      <w:r w:rsidRPr="00AF71FA">
        <w:rPr>
          <w:rFonts w:ascii="Times New Roman" w:eastAsia="宋体" w:hAnsi="Times New Roman" w:cs="Times New Roman"/>
          <w:color w:val="333333"/>
          <w:kern w:val="0"/>
          <w:szCs w:val="21"/>
        </w:rPr>
        <w:t> </w:t>
      </w:r>
    </w:p>
    <w:p w:rsidR="00AF71FA" w:rsidRPr="00AF71FA" w:rsidRDefault="00AF71FA" w:rsidP="00AF71FA">
      <w:pPr>
        <w:widowControl/>
        <w:spacing w:line="315" w:lineRule="atLeast"/>
        <w:ind w:firstLine="420"/>
        <w:jc w:val="right"/>
        <w:rPr>
          <w:rFonts w:ascii="Times New Roman" w:eastAsia="宋体" w:hAnsi="Times New Roman" w:cs="Times New Roman"/>
          <w:color w:val="333333"/>
          <w:kern w:val="0"/>
          <w:szCs w:val="21"/>
        </w:rPr>
      </w:pPr>
      <w:r w:rsidRPr="00AF71FA">
        <w:rPr>
          <w:rFonts w:ascii="Times New Roman" w:eastAsia="宋体" w:hAnsi="Times New Roman" w:cs="Times New Roman"/>
          <w:color w:val="333333"/>
          <w:kern w:val="0"/>
          <w:szCs w:val="21"/>
        </w:rPr>
        <w:t>2023</w:t>
      </w:r>
      <w:r w:rsidRPr="00AF71FA">
        <w:rPr>
          <w:rFonts w:ascii="宋体" w:eastAsia="宋体" w:hAnsi="宋体" w:cs="Times New Roman" w:hint="eastAsia"/>
          <w:color w:val="333333"/>
          <w:kern w:val="0"/>
          <w:szCs w:val="21"/>
        </w:rPr>
        <w:t>年</w:t>
      </w:r>
      <w:r w:rsidRPr="00AF71FA">
        <w:rPr>
          <w:rFonts w:ascii="Times New Roman" w:eastAsia="宋体" w:hAnsi="Times New Roman" w:cs="Times New Roman"/>
          <w:color w:val="333333"/>
          <w:kern w:val="0"/>
          <w:szCs w:val="21"/>
        </w:rPr>
        <w:t>3</w:t>
      </w:r>
      <w:r w:rsidRPr="00AF71FA">
        <w:rPr>
          <w:rFonts w:ascii="宋体" w:eastAsia="宋体" w:hAnsi="宋体" w:cs="Times New Roman" w:hint="eastAsia"/>
          <w:color w:val="333333"/>
          <w:kern w:val="0"/>
          <w:szCs w:val="21"/>
        </w:rPr>
        <w:t>月</w:t>
      </w:r>
      <w:r w:rsidRPr="00AF71FA">
        <w:rPr>
          <w:rFonts w:ascii="Times New Roman" w:eastAsia="宋体" w:hAnsi="Times New Roman" w:cs="Times New Roman"/>
          <w:color w:val="333333"/>
          <w:kern w:val="0"/>
          <w:szCs w:val="21"/>
        </w:rPr>
        <w:t>28</w:t>
      </w:r>
      <w:r w:rsidRPr="00AF71FA">
        <w:rPr>
          <w:rFonts w:ascii="宋体" w:eastAsia="宋体" w:hAnsi="宋体" w:cs="Times New Roman" w:hint="eastAsia"/>
          <w:color w:val="333333"/>
          <w:kern w:val="0"/>
          <w:szCs w:val="21"/>
        </w:rPr>
        <w:t>日</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 </w:t>
      </w:r>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 </w:t>
      </w:r>
      <w:r>
        <w:rPr>
          <w:rFonts w:ascii="宋体" w:eastAsia="宋体" w:hAnsi="宋体" w:cs="Times New Roman"/>
          <w:noProof/>
          <w:color w:val="333333"/>
          <w:kern w:val="0"/>
          <w:szCs w:val="21"/>
        </w:rPr>
        <w:drawing>
          <wp:inline distT="0" distB="0" distL="0" distR="0">
            <wp:extent cx="152400" cy="152400"/>
            <wp:effectExtent l="0" t="0" r="0" b="0"/>
            <wp:docPr id="3" name="图片 3" descr="https://lyxy.hunnu.edu.cn/system/resource/images/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yxy.hunnu.edu.cn/system/resource/images/fileTypeImages/icon_do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9" w:history="1">
        <w:r w:rsidRPr="00AF71FA">
          <w:rPr>
            <w:rFonts w:ascii="宋体" w:eastAsia="宋体" w:hAnsi="宋体" w:cs="Times New Roman" w:hint="eastAsia"/>
            <w:color w:val="333333"/>
            <w:kern w:val="0"/>
            <w:szCs w:val="21"/>
          </w:rPr>
          <w:t>4.湖南师范大学2023年硕士研究生复试考生思想政治情况审查表.</w:t>
        </w:r>
        <w:proofErr w:type="gramStart"/>
        <w:r w:rsidRPr="00AF71FA">
          <w:rPr>
            <w:rFonts w:ascii="宋体" w:eastAsia="宋体" w:hAnsi="宋体" w:cs="Times New Roman" w:hint="eastAsia"/>
            <w:color w:val="333333"/>
            <w:kern w:val="0"/>
            <w:szCs w:val="21"/>
          </w:rPr>
          <w:t>doc</w:t>
        </w:r>
        <w:proofErr w:type="gramEnd"/>
      </w:hyperlink>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 </w:t>
      </w:r>
      <w:r>
        <w:rPr>
          <w:rFonts w:ascii="宋体" w:eastAsia="宋体" w:hAnsi="宋体" w:cs="Times New Roman"/>
          <w:noProof/>
          <w:color w:val="333333"/>
          <w:kern w:val="0"/>
          <w:szCs w:val="21"/>
        </w:rPr>
        <w:drawing>
          <wp:inline distT="0" distB="0" distL="0" distR="0">
            <wp:extent cx="152400" cy="152400"/>
            <wp:effectExtent l="0" t="0" r="0" b="0"/>
            <wp:docPr id="2" name="图片 2" descr="https://lyxy.hunnu.edu.cn/system/resource/images/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yxy.hunnu.edu.cn/system/resource/images/fileTypeImages/icon_do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0" w:history="1">
        <w:r w:rsidRPr="00AF71FA">
          <w:rPr>
            <w:rFonts w:ascii="宋体" w:eastAsia="宋体" w:hAnsi="宋体" w:cs="Times New Roman" w:hint="eastAsia"/>
            <w:color w:val="333333"/>
            <w:kern w:val="0"/>
            <w:szCs w:val="21"/>
          </w:rPr>
          <w:t>5.湖南师范大学研究生复试体格检查表.</w:t>
        </w:r>
        <w:proofErr w:type="gramStart"/>
        <w:r w:rsidRPr="00AF71FA">
          <w:rPr>
            <w:rFonts w:ascii="宋体" w:eastAsia="宋体" w:hAnsi="宋体" w:cs="Times New Roman" w:hint="eastAsia"/>
            <w:color w:val="333333"/>
            <w:kern w:val="0"/>
            <w:szCs w:val="21"/>
          </w:rPr>
          <w:t>doc</w:t>
        </w:r>
        <w:proofErr w:type="gramEnd"/>
      </w:hyperlink>
    </w:p>
    <w:p w:rsidR="00AF71FA" w:rsidRPr="00AF71FA" w:rsidRDefault="00AF71FA" w:rsidP="00AF71FA">
      <w:pPr>
        <w:widowControl/>
        <w:spacing w:line="315" w:lineRule="atLeast"/>
        <w:ind w:firstLine="420"/>
        <w:rPr>
          <w:rFonts w:ascii="Times New Roman" w:eastAsia="宋体" w:hAnsi="Times New Roman" w:cs="Times New Roman"/>
          <w:color w:val="333333"/>
          <w:kern w:val="0"/>
          <w:szCs w:val="21"/>
        </w:rPr>
      </w:pPr>
      <w:r w:rsidRPr="00AF71FA">
        <w:rPr>
          <w:rFonts w:ascii="宋体" w:eastAsia="宋体" w:hAnsi="宋体" w:cs="Times New Roman" w:hint="eastAsia"/>
          <w:color w:val="333333"/>
          <w:kern w:val="0"/>
          <w:szCs w:val="21"/>
        </w:rPr>
        <w:t> </w:t>
      </w:r>
      <w:r>
        <w:rPr>
          <w:rFonts w:ascii="宋体" w:eastAsia="宋体" w:hAnsi="宋体" w:cs="Times New Roman"/>
          <w:noProof/>
          <w:color w:val="333333"/>
          <w:kern w:val="0"/>
          <w:szCs w:val="21"/>
        </w:rPr>
        <w:drawing>
          <wp:inline distT="0" distB="0" distL="0" distR="0">
            <wp:extent cx="152400" cy="152400"/>
            <wp:effectExtent l="0" t="0" r="0" b="0"/>
            <wp:docPr id="1" name="图片 1" descr="https://lyxy.hunnu.edu.cn/system/resource/images/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yxy.hunnu.edu.cn/system/resource/images/fileTypeImages/icon_do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1" w:history="1">
        <w:r w:rsidRPr="00AF71FA">
          <w:rPr>
            <w:rFonts w:ascii="宋体" w:eastAsia="宋体" w:hAnsi="宋体" w:cs="Times New Roman" w:hint="eastAsia"/>
            <w:color w:val="333333"/>
            <w:kern w:val="0"/>
            <w:szCs w:val="21"/>
          </w:rPr>
          <w:t>7.湖南师范大学非全日制硕士研究生定向培养协议书.</w:t>
        </w:r>
        <w:proofErr w:type="gramStart"/>
        <w:r w:rsidRPr="00AF71FA">
          <w:rPr>
            <w:rFonts w:ascii="宋体" w:eastAsia="宋体" w:hAnsi="宋体" w:cs="Times New Roman" w:hint="eastAsia"/>
            <w:color w:val="333333"/>
            <w:kern w:val="0"/>
            <w:szCs w:val="21"/>
          </w:rPr>
          <w:t>docx</w:t>
        </w:r>
        <w:proofErr w:type="gramEnd"/>
      </w:hyperlink>
    </w:p>
    <w:p w:rsidR="0072104C" w:rsidRPr="00AF71FA" w:rsidRDefault="0072104C"/>
    <w:sectPr w:rsidR="0072104C" w:rsidRPr="00AF71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90B" w:rsidRDefault="0047090B" w:rsidP="00AF71FA">
      <w:r>
        <w:separator/>
      </w:r>
    </w:p>
  </w:endnote>
  <w:endnote w:type="continuationSeparator" w:id="0">
    <w:p w:rsidR="0047090B" w:rsidRDefault="0047090B" w:rsidP="00AF7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90B" w:rsidRDefault="0047090B" w:rsidP="00AF71FA">
      <w:r>
        <w:separator/>
      </w:r>
    </w:p>
  </w:footnote>
  <w:footnote w:type="continuationSeparator" w:id="0">
    <w:p w:rsidR="0047090B" w:rsidRDefault="0047090B" w:rsidP="00AF71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6BC"/>
    <w:rsid w:val="0047090B"/>
    <w:rsid w:val="0072104C"/>
    <w:rsid w:val="007266BC"/>
    <w:rsid w:val="00AF7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AF71FA"/>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F71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71FA"/>
    <w:rPr>
      <w:sz w:val="18"/>
      <w:szCs w:val="18"/>
    </w:rPr>
  </w:style>
  <w:style w:type="paragraph" w:styleId="a4">
    <w:name w:val="footer"/>
    <w:basedOn w:val="a"/>
    <w:link w:val="Char0"/>
    <w:uiPriority w:val="99"/>
    <w:unhideWhenUsed/>
    <w:rsid w:val="00AF71FA"/>
    <w:pPr>
      <w:tabs>
        <w:tab w:val="center" w:pos="4153"/>
        <w:tab w:val="right" w:pos="8306"/>
      </w:tabs>
      <w:snapToGrid w:val="0"/>
      <w:jc w:val="left"/>
    </w:pPr>
    <w:rPr>
      <w:sz w:val="18"/>
      <w:szCs w:val="18"/>
    </w:rPr>
  </w:style>
  <w:style w:type="character" w:customStyle="1" w:styleId="Char0">
    <w:name w:val="页脚 Char"/>
    <w:basedOn w:val="a0"/>
    <w:link w:val="a4"/>
    <w:uiPriority w:val="99"/>
    <w:rsid w:val="00AF71FA"/>
    <w:rPr>
      <w:sz w:val="18"/>
      <w:szCs w:val="18"/>
    </w:rPr>
  </w:style>
  <w:style w:type="character" w:customStyle="1" w:styleId="3Char">
    <w:name w:val="标题 3 Char"/>
    <w:basedOn w:val="a0"/>
    <w:link w:val="3"/>
    <w:uiPriority w:val="9"/>
    <w:rsid w:val="00AF71FA"/>
    <w:rPr>
      <w:rFonts w:ascii="宋体" w:eastAsia="宋体" w:hAnsi="宋体" w:cs="宋体"/>
      <w:b/>
      <w:bCs/>
      <w:kern w:val="0"/>
      <w:sz w:val="27"/>
      <w:szCs w:val="27"/>
    </w:rPr>
  </w:style>
  <w:style w:type="character" w:styleId="a5">
    <w:name w:val="Strong"/>
    <w:basedOn w:val="a0"/>
    <w:uiPriority w:val="22"/>
    <w:qFormat/>
    <w:rsid w:val="00AF71FA"/>
    <w:rPr>
      <w:b/>
      <w:bCs/>
    </w:rPr>
  </w:style>
  <w:style w:type="character" w:styleId="a6">
    <w:name w:val="Hyperlink"/>
    <w:basedOn w:val="a0"/>
    <w:uiPriority w:val="99"/>
    <w:semiHidden/>
    <w:unhideWhenUsed/>
    <w:rsid w:val="00AF71FA"/>
    <w:rPr>
      <w:color w:val="0000FF"/>
      <w:u w:val="single"/>
    </w:rPr>
  </w:style>
  <w:style w:type="paragraph" w:styleId="a7">
    <w:name w:val="Balloon Text"/>
    <w:basedOn w:val="a"/>
    <w:link w:val="Char1"/>
    <w:uiPriority w:val="99"/>
    <w:semiHidden/>
    <w:unhideWhenUsed/>
    <w:rsid w:val="00AF71FA"/>
    <w:rPr>
      <w:sz w:val="18"/>
      <w:szCs w:val="18"/>
    </w:rPr>
  </w:style>
  <w:style w:type="character" w:customStyle="1" w:styleId="Char1">
    <w:name w:val="批注框文本 Char"/>
    <w:basedOn w:val="a0"/>
    <w:link w:val="a7"/>
    <w:uiPriority w:val="99"/>
    <w:semiHidden/>
    <w:rsid w:val="00AF71F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AF71FA"/>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F71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71FA"/>
    <w:rPr>
      <w:sz w:val="18"/>
      <w:szCs w:val="18"/>
    </w:rPr>
  </w:style>
  <w:style w:type="paragraph" w:styleId="a4">
    <w:name w:val="footer"/>
    <w:basedOn w:val="a"/>
    <w:link w:val="Char0"/>
    <w:uiPriority w:val="99"/>
    <w:unhideWhenUsed/>
    <w:rsid w:val="00AF71FA"/>
    <w:pPr>
      <w:tabs>
        <w:tab w:val="center" w:pos="4153"/>
        <w:tab w:val="right" w:pos="8306"/>
      </w:tabs>
      <w:snapToGrid w:val="0"/>
      <w:jc w:val="left"/>
    </w:pPr>
    <w:rPr>
      <w:sz w:val="18"/>
      <w:szCs w:val="18"/>
    </w:rPr>
  </w:style>
  <w:style w:type="character" w:customStyle="1" w:styleId="Char0">
    <w:name w:val="页脚 Char"/>
    <w:basedOn w:val="a0"/>
    <w:link w:val="a4"/>
    <w:uiPriority w:val="99"/>
    <w:rsid w:val="00AF71FA"/>
    <w:rPr>
      <w:sz w:val="18"/>
      <w:szCs w:val="18"/>
    </w:rPr>
  </w:style>
  <w:style w:type="character" w:customStyle="1" w:styleId="3Char">
    <w:name w:val="标题 3 Char"/>
    <w:basedOn w:val="a0"/>
    <w:link w:val="3"/>
    <w:uiPriority w:val="9"/>
    <w:rsid w:val="00AF71FA"/>
    <w:rPr>
      <w:rFonts w:ascii="宋体" w:eastAsia="宋体" w:hAnsi="宋体" w:cs="宋体"/>
      <w:b/>
      <w:bCs/>
      <w:kern w:val="0"/>
      <w:sz w:val="27"/>
      <w:szCs w:val="27"/>
    </w:rPr>
  </w:style>
  <w:style w:type="character" w:styleId="a5">
    <w:name w:val="Strong"/>
    <w:basedOn w:val="a0"/>
    <w:uiPriority w:val="22"/>
    <w:qFormat/>
    <w:rsid w:val="00AF71FA"/>
    <w:rPr>
      <w:b/>
      <w:bCs/>
    </w:rPr>
  </w:style>
  <w:style w:type="character" w:styleId="a6">
    <w:name w:val="Hyperlink"/>
    <w:basedOn w:val="a0"/>
    <w:uiPriority w:val="99"/>
    <w:semiHidden/>
    <w:unhideWhenUsed/>
    <w:rsid w:val="00AF71FA"/>
    <w:rPr>
      <w:color w:val="0000FF"/>
      <w:u w:val="single"/>
    </w:rPr>
  </w:style>
  <w:style w:type="paragraph" w:styleId="a7">
    <w:name w:val="Balloon Text"/>
    <w:basedOn w:val="a"/>
    <w:link w:val="Char1"/>
    <w:uiPriority w:val="99"/>
    <w:semiHidden/>
    <w:unhideWhenUsed/>
    <w:rsid w:val="00AF71FA"/>
    <w:rPr>
      <w:sz w:val="18"/>
      <w:szCs w:val="18"/>
    </w:rPr>
  </w:style>
  <w:style w:type="character" w:customStyle="1" w:styleId="Char1">
    <w:name w:val="批注框文本 Char"/>
    <w:basedOn w:val="a0"/>
    <w:link w:val="a7"/>
    <w:uiPriority w:val="99"/>
    <w:semiHidden/>
    <w:rsid w:val="00AF71F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2382160">
      <w:bodyDiv w:val="1"/>
      <w:marLeft w:val="0"/>
      <w:marRight w:val="0"/>
      <w:marTop w:val="0"/>
      <w:marBottom w:val="0"/>
      <w:divBdr>
        <w:top w:val="none" w:sz="0" w:space="0" w:color="auto"/>
        <w:left w:val="none" w:sz="0" w:space="0" w:color="auto"/>
        <w:bottom w:val="none" w:sz="0" w:space="0" w:color="auto"/>
        <w:right w:val="none" w:sz="0" w:space="0" w:color="auto"/>
      </w:divBdr>
      <w:divsChild>
        <w:div w:id="1181160872">
          <w:marLeft w:val="0"/>
          <w:marRight w:val="0"/>
          <w:marTop w:val="0"/>
          <w:marBottom w:val="0"/>
          <w:divBdr>
            <w:top w:val="none" w:sz="0" w:space="0" w:color="auto"/>
            <w:left w:val="none" w:sz="0" w:space="0" w:color="auto"/>
            <w:bottom w:val="none" w:sz="0" w:space="0" w:color="auto"/>
            <w:right w:val="none" w:sz="0" w:space="0" w:color="auto"/>
          </w:divBdr>
          <w:divsChild>
            <w:div w:id="122475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yz.chsi.com.cn/"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lyxy.hunnu.edu.cn/system/_content/download.jsp?urltype=news.DownloadAttachUrl&amp;owner=1415267040&amp;wbfileid=5136134" TargetMode="External"/><Relationship Id="rId5" Type="http://schemas.openxmlformats.org/officeDocument/2006/relationships/footnotes" Target="footnotes.xml"/><Relationship Id="rId10" Type="http://schemas.openxmlformats.org/officeDocument/2006/relationships/hyperlink" Target="https://lyxy.hunnu.edu.cn/system/_content/download.jsp?urltype=news.DownloadAttachUrl&amp;owner=1415267040&amp;wbfileid=5136132" TargetMode="External"/><Relationship Id="rId4" Type="http://schemas.openxmlformats.org/officeDocument/2006/relationships/webSettings" Target="webSettings.xml"/><Relationship Id="rId9" Type="http://schemas.openxmlformats.org/officeDocument/2006/relationships/hyperlink" Target="https://lyxy.hunnu.edu.cn/system/_content/download.jsp?urltype=news.DownloadAttachUrl&amp;owner=1415267040&amp;wbfileid=5136133"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734</Words>
  <Characters>4187</Characters>
  <Application>Microsoft Office Word</Application>
  <DocSecurity>0</DocSecurity>
  <Lines>34</Lines>
  <Paragraphs>9</Paragraphs>
  <ScaleCrop>false</ScaleCrop>
  <Company/>
  <LinksUpToDate>false</LinksUpToDate>
  <CharactersWithSpaces>4912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2023-03-30T06:06:00Z</dcterms:created>
  <dcterms:modified xsi:type="dcterms:W3CDTF">2023-03-30T06:06:00Z</dcterms:modified>
</cp:coreProperties>
</file>