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å¾®è½¯é›…é»‘" w:hAnsi="å¾®è½¯é›…é»‘" w:eastAsia="å¾®è½¯é›…é»‘" w:cs="å¾®è½¯é›…é»‘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å¾®è½¯é›…é»‘" w:hAnsi="å¾®è½¯é›…é»‘" w:eastAsia="å¾®è½¯é›…é»‘" w:cs="å¾®è½¯é›…é»‘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湖南科技大学资源环境与安全工程学院2023年硕士研究生第三批调剂复试公告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C1C1C1" w:sz="4" w:space="3"/>
        </w:pBdr>
        <w:shd w:val="clear" w:fill="FFFFFF"/>
        <w:spacing w:before="40" w:beforeAutospacing="0"/>
        <w:ind w:left="0" w:firstLine="0"/>
        <w:jc w:val="center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153F74"/>
          <w:spacing w:val="0"/>
          <w:sz w:val="14"/>
          <w:szCs w:val="14"/>
        </w:rPr>
      </w:pPr>
      <w:r>
        <w:rPr>
          <w:rFonts w:hint="default" w:ascii="å¾®è½¯é›…é»‘" w:hAnsi="å¾®è½¯é›…é»‘" w:eastAsia="å¾®è½¯é›…é»‘" w:cs="å¾®è½¯é›…é»‘"/>
          <w:b w:val="0"/>
          <w:bCs w:val="0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来源：发表时间：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153F74"/>
          <w:spacing w:val="0"/>
          <w:kern w:val="0"/>
          <w:sz w:val="14"/>
          <w:szCs w:val="14"/>
          <w:shd w:val="clear" w:fill="FFFFFF"/>
          <w:lang w:val="en-US" w:eastAsia="zh-CN" w:bidi="ar"/>
        </w:rPr>
        <w:t>2023-04-18</w:t>
      </w:r>
      <w:r>
        <w:rPr>
          <w:rFonts w:hint="default" w:ascii="å¾®è½¯é›…é»‘" w:hAnsi="å¾®è½¯é›…é»‘" w:eastAsia="å¾®è½¯é›…é»‘" w:cs="å¾®è½¯é›…é»‘"/>
          <w:b w:val="0"/>
          <w:bCs w:val="0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字体大小：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"javascript:SetFontSize(12,'article_content');" \t "http://zaxy.hnust.edu.cn/xwzx/tzgg/_self" </w:instrTex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4"/>
          <w:szCs w:val="14"/>
          <w:u w:val="none"/>
          <w:shd w:val="clear" w:fill="FFFFFF"/>
        </w:rPr>
        <w:t>小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"javascript:SetFontSize(14,'article_content');" \t "http://zaxy.hnust.edu.cn/xwzx/tzgg/_self" </w:instrTex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4"/>
          <w:szCs w:val="14"/>
          <w:u w:val="none"/>
          <w:shd w:val="clear" w:fill="FFFFFF"/>
        </w:rPr>
        <w:t>中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"javascript:SetFontSize(16,'article_content');" \t "http://zaxy.hnust.edu.cn/xwzx/tzgg/_self" </w:instrTex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4"/>
          <w:szCs w:val="14"/>
          <w:u w:val="none"/>
          <w:shd w:val="clear" w:fill="FFFFFF"/>
        </w:rPr>
        <w:t>大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6" w:beforeAutospacing="0" w:after="156" w:afterAutospacing="0" w:line="520" w:lineRule="atLeast"/>
        <w:ind w:left="1270" w:right="0" w:hanging="63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Fonts w:ascii="Times New Roman" w:hAnsi="Times New Roman" w:eastAsia="å¾®è½¯é›…é»‘" w:cs="Times New Roman"/>
          <w:i w:val="0"/>
          <w:iCs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调剂计划</w:t>
      </w:r>
    </w:p>
    <w:tbl>
      <w:tblPr>
        <w:tblW w:w="866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1022"/>
        <w:gridCol w:w="1036"/>
        <w:gridCol w:w="1392"/>
        <w:gridCol w:w="2432"/>
        <w:gridCol w:w="15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接收全日制调剂生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接收非全日制调剂生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接收调剂生的报考专业要求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081900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矿业工程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接收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不接收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</w:t>
            </w:r>
          </w:p>
        </w:tc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0731-58290181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吴老师，唐老师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083700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安全科学与工程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接收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不接收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08</w:t>
            </w:r>
          </w:p>
        </w:tc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085705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资源与环境（矿业工程方向）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接收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21"/>
                <w:szCs w:val="21"/>
                <w:bdr w:val="none" w:color="auto" w:sz="0" w:space="0"/>
              </w:rPr>
              <w:t>不接收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0857</w:t>
            </w:r>
            <w:r>
              <w:rPr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085702</w:t>
            </w:r>
            <w:r>
              <w:rPr>
                <w:sz w:val="20"/>
                <w:szCs w:val="20"/>
                <w:bdr w:val="none" w:color="auto" w:sz="0" w:space="0"/>
              </w:rPr>
              <w:t>安全工程、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085705</w:t>
            </w:r>
            <w:r>
              <w:rPr>
                <w:sz w:val="20"/>
                <w:szCs w:val="20"/>
                <w:bdr w:val="none" w:color="auto" w:sz="0" w:space="0"/>
              </w:rPr>
              <w:t>矿业工程）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0859</w:t>
            </w:r>
            <w:r>
              <w:rPr>
                <w:sz w:val="20"/>
                <w:szCs w:val="20"/>
                <w:bdr w:val="none" w:color="auto" w:sz="0" w:space="0"/>
              </w:rPr>
              <w:t>（土木水利下属各代码）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7F9FA"/>
              <w:spacing w:before="0" w:beforeAutospacing="0" w:after="0" w:afterAutospacing="0" w:line="340" w:lineRule="atLeast"/>
              <w:ind w:left="0" w:right="150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  <w:shd w:val="clear" w:fill="F7F9FA"/>
              </w:rPr>
              <w:t>085402</w:t>
            </w:r>
            <w:r>
              <w:rPr>
                <w:sz w:val="21"/>
                <w:szCs w:val="21"/>
                <w:bdr w:val="none" w:color="auto" w:sz="0" w:space="0"/>
                <w:shd w:val="clear" w:fill="F7F9FA"/>
              </w:rPr>
              <w:t>（通信工程）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  <w:shd w:val="clear" w:fill="F7F9FA"/>
              </w:rPr>
              <w:t>085800</w:t>
            </w:r>
            <w:r>
              <w:rPr>
                <w:sz w:val="21"/>
                <w:szCs w:val="21"/>
                <w:bdr w:val="none" w:color="auto" w:sz="0" w:space="0"/>
                <w:shd w:val="clear" w:fill="F7F9FA"/>
              </w:rPr>
              <w:t>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  <w:shd w:val="clear" w:fill="F7F9FA"/>
              </w:rPr>
              <w:t>085801</w:t>
            </w:r>
            <w:r>
              <w:rPr>
                <w:sz w:val="21"/>
                <w:szCs w:val="21"/>
                <w:bdr w:val="none" w:color="auto" w:sz="0" w:space="0"/>
                <w:shd w:val="clear" w:fill="F7F9FA"/>
              </w:rPr>
              <w:t>能源动力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0" w:lineRule="atLeast"/>
              <w:ind w:left="0" w:right="0"/>
              <w:jc w:val="both"/>
              <w:rPr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bdr w:val="none" w:color="auto" w:sz="0" w:space="0"/>
                <w:shd w:val="clear" w:fill="FFFFFF"/>
              </w:rPr>
              <w:t>085400电子信息</w:t>
            </w:r>
          </w:p>
        </w:tc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156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</w:t>
      </w:r>
      <w:r>
        <w:rPr>
          <w:rFonts w:hint="default" w:ascii="å¾®è½¯é›…é»‘" w:hAnsi="å¾®è½¯é›…é»‘" w:eastAsia="å¾®è½¯é›…é»‘" w:cs="å¾®è½¯é›…é»‘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未在中国研究生招生信息网办理登记手续并确认的调剂无效。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我校将于4月18日下午3:00-4月19日上午9:00开通调剂系统。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156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156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156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第三批调剂考生缴费时间为4月20日上午8:00-12:00。未按规定时间完成缴费的考生视为自主放弃复试资格。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156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（1）复试时间：第三批调剂考生复试时间为2023年4月20日晚上7：00至21日。考生根据学院复试通知</w:t>
      </w:r>
      <w:r>
        <w:rPr>
          <w:rFonts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进行资格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 w:firstLine="640"/>
        <w:jc w:val="both"/>
      </w:pPr>
      <w:r>
        <w:rPr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 w:firstLine="640"/>
        <w:jc w:val="both"/>
      </w:pPr>
      <w:r>
        <w:rPr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具体安排如下：</w:t>
      </w:r>
    </w:p>
    <w:tbl>
      <w:tblPr>
        <w:tblW w:w="894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226"/>
        <w:gridCol w:w="2013"/>
        <w:gridCol w:w="2944"/>
        <w:gridCol w:w="20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</w:tblPrEx>
        <w:trPr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专业代码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专业名称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复试时间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复试地点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081900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083700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085705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所有考生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4月21日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8：30-12：00资格审查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资安1号楼303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所有考生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4月21日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13：00-15：30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心理测试、专业笔试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资安阶梯教室1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081900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矿业工程（学术学位）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4月21日16：00-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综合面试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资安1号楼317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083700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安全科学与工程（学术型）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4月21日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16：00-综合面试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资安2号楼214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  <w:jc w:val="center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085705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资源与环境（矿业工程方向）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4月21日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16：00-综合面试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  <w:shd w:val="clear" w:fill="FFFFFF"/>
              </w:rPr>
              <w:t>资安1号楼317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20" w:lineRule="atLeast"/>
        <w:ind w:left="0" w:right="0" w:firstLine="640"/>
        <w:jc w:val="both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u w:val="single"/>
          <w:bdr w:val="none" w:color="auto" w:sz="0" w:space="0"/>
          <w:shd w:val="clear" w:fill="FFFFFF"/>
        </w:rPr>
        <w:t> 资源环境与安全工程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学院2023年硕士研究生复试与录取工作方案》《湖南科技大学资源环境与安全工程学院2023年硕士研究生调剂复试办法》进行。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0" w:firstLine="640"/>
        <w:jc w:val="right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湖南科技大学资源环境与安全工程学院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520" w:lineRule="atLeast"/>
        <w:ind w:left="0" w:right="320" w:firstLine="640"/>
        <w:jc w:val="right"/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</w:rPr>
        <w:t>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A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886</Words>
  <Characters>1091</Characters>
  <Lines>0</Lines>
  <Paragraphs>0</Paragraphs>
  <TotalTime>0</TotalTime>
  <ScaleCrop>false</ScaleCrop>
  <LinksUpToDate>false</LinksUpToDate>
  <CharactersWithSpaces>1094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2023-05-27T05:29:54Z</dcterms:created>
  <dc:creator>Administrator</dc:creator>
  <cp:lastModifiedBy>王英</cp:lastModifiedBy>
  <dcterms:modified xsi:type="dcterms:W3CDTF">2023-05-27T05:30:04Z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94527792607546F1BF490DFDA2B1B31A</vt:lpwstr>
  </property>
</Properties>
</file>