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i w:val="0"/>
          <w:caps w:val="0"/>
          <w:color w:val="333333"/>
          <w:spacing w:val="0"/>
          <w:sz w:val="22"/>
          <w:szCs w:val="22"/>
        </w:rPr>
      </w:pPr>
      <w:r>
        <w:rPr>
          <w:rFonts w:hint="eastAsia" w:ascii="微软雅黑" w:hAnsi="微软雅黑" w:eastAsia="微软雅黑" w:cs="微软雅黑"/>
          <w:b/>
          <w:i w:val="0"/>
          <w:caps w:val="0"/>
          <w:color w:val="333333"/>
          <w:spacing w:val="0"/>
          <w:sz w:val="22"/>
          <w:szCs w:val="22"/>
          <w:bdr w:val="none" w:color="auto" w:sz="0" w:space="0"/>
          <w:shd w:val="clear" w:fill="FFFFFF"/>
        </w:rPr>
        <w:t>滨州学院2023年招收硕士研究生预调剂公告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ascii="Arial" w:hAnsi="Arial" w:cs="Arial"/>
          <w:i w:val="0"/>
          <w:caps w:val="0"/>
          <w:color w:val="333333"/>
          <w:spacing w:val="0"/>
          <w:sz w:val="20"/>
          <w:szCs w:val="20"/>
        </w:rPr>
      </w:pPr>
      <w:r>
        <w:rPr>
          <w:rFonts w:hint="default" w:ascii="Arial" w:hAnsi="Arial" w:cs="Arial"/>
          <w:i w:val="0"/>
          <w:caps w:val="0"/>
          <w:color w:val="787878"/>
          <w:spacing w:val="0"/>
          <w:sz w:val="12"/>
          <w:szCs w:val="12"/>
          <w:shd w:val="clear" w:fill="FFFFFF"/>
        </w:rPr>
        <w:t>发布者：研究生处发布时间：2023-03-12浏览次数：16401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30"/>
        <w:jc w:val="left"/>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我校2023年招收首届硕士研究生，热忱欢迎全国各地优秀考生到滨州学院学习深造！我校资源与环境、交通运输两个专业学位点均有大量调剂名额，热烈欢迎报考工学学科门类（代码08开头）各学科、专业并符合我校调剂要求的同学调剂到相关专业领域深造。现将我校2023年硕士研究生招生预调剂相关事项公告如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400" w:lineRule="atLeast"/>
        <w:ind w:left="0" w:right="0" w:firstLine="430"/>
        <w:jc w:val="left"/>
        <w:rPr>
          <w:rFonts w:hint="default" w:ascii="Arial" w:hAnsi="Arial" w:cs="Arial"/>
          <w:color w:val="333333"/>
          <w:sz w:val="14"/>
          <w:szCs w:val="14"/>
        </w:rPr>
      </w:pPr>
      <w:r>
        <w:rPr>
          <w:rFonts w:ascii="黑体" w:hAnsi="宋体" w:eastAsia="黑体" w:cs="黑体"/>
          <w:i w:val="0"/>
          <w:caps w:val="0"/>
          <w:color w:val="333333"/>
          <w:spacing w:val="0"/>
          <w:kern w:val="0"/>
          <w:sz w:val="18"/>
          <w:szCs w:val="18"/>
          <w:bdr w:val="none" w:color="auto" w:sz="0" w:space="0"/>
          <w:shd w:val="clear" w:fill="FFFFFF"/>
          <w:lang w:val="en-US" w:eastAsia="zh-CN" w:bidi="ar"/>
        </w:rPr>
        <w:t>一、</w:t>
      </w:r>
      <w:r>
        <w:rPr>
          <w:rFonts w:hint="eastAsia" w:ascii="黑体" w:hAnsi="宋体" w:eastAsia="黑体" w:cs="黑体"/>
          <w:i w:val="0"/>
          <w:caps w:val="0"/>
          <w:color w:val="333333"/>
          <w:spacing w:val="0"/>
          <w:kern w:val="0"/>
          <w:sz w:val="18"/>
          <w:szCs w:val="18"/>
          <w:bdr w:val="none" w:color="auto" w:sz="0" w:space="0"/>
          <w:shd w:val="clear" w:fill="FFFFFF"/>
          <w:lang w:val="en-US" w:eastAsia="zh-CN" w:bidi="ar"/>
        </w:rPr>
        <w:t>预接受调剂专业</w:t>
      </w:r>
    </w:p>
    <w:tbl>
      <w:tblPr>
        <w:tblW w:w="0" w:type="auto"/>
        <w:tblInd w:w="0" w:type="dxa"/>
        <w:shd w:val="clear"/>
        <w:tblLayout w:type="autofit"/>
        <w:tblCellMar>
          <w:top w:w="0" w:type="dxa"/>
          <w:left w:w="0" w:type="dxa"/>
          <w:bottom w:w="0" w:type="dxa"/>
          <w:right w:w="0" w:type="dxa"/>
        </w:tblCellMar>
      </w:tblPr>
      <w:tblGrid>
        <w:gridCol w:w="558"/>
        <w:gridCol w:w="645"/>
        <w:gridCol w:w="1248"/>
        <w:gridCol w:w="4611"/>
        <w:gridCol w:w="1249"/>
      </w:tblGrid>
      <w:tr>
        <w:tblPrEx>
          <w:shd w:val="clear"/>
          <w:tblCellMar>
            <w:top w:w="0" w:type="dxa"/>
            <w:left w:w="0" w:type="dxa"/>
            <w:bottom w:w="0" w:type="dxa"/>
            <w:right w:w="0" w:type="dxa"/>
          </w:tblCellMar>
        </w:tblPrEx>
        <w:trPr>
          <w:trHeight w:val="330" w:hRule="atLeast"/>
        </w:trPr>
        <w:tc>
          <w:tcPr>
            <w:tcW w:w="8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黑体" w:hAnsi="宋体" w:eastAsia="黑体" w:cs="黑体"/>
                <w:color w:val="000000"/>
                <w:kern w:val="0"/>
                <w:sz w:val="16"/>
                <w:szCs w:val="16"/>
                <w:bdr w:val="none" w:color="auto" w:sz="0" w:space="0"/>
                <w:lang w:val="en-US" w:eastAsia="zh-CN" w:bidi="ar"/>
              </w:rPr>
              <w:t>专业名称</w:t>
            </w:r>
          </w:p>
        </w:tc>
        <w:tc>
          <w:tcPr>
            <w:tcW w:w="9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黑体" w:hAnsi="宋体" w:eastAsia="黑体" w:cs="黑体"/>
                <w:color w:val="000000"/>
                <w:kern w:val="0"/>
                <w:sz w:val="16"/>
                <w:szCs w:val="16"/>
                <w:bdr w:val="none" w:color="auto" w:sz="0" w:space="0"/>
                <w:lang w:val="en-US" w:eastAsia="zh-CN" w:bidi="ar"/>
              </w:rPr>
              <w:t>专业领域</w:t>
            </w:r>
          </w:p>
        </w:tc>
        <w:tc>
          <w:tcPr>
            <w:tcW w:w="23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黑体" w:hAnsi="宋体" w:eastAsia="黑体" w:cs="黑体"/>
                <w:color w:val="000000"/>
                <w:kern w:val="0"/>
                <w:sz w:val="16"/>
                <w:szCs w:val="16"/>
                <w:bdr w:val="none" w:color="auto" w:sz="0" w:space="0"/>
                <w:lang w:val="en-US" w:eastAsia="zh-CN" w:bidi="ar"/>
              </w:rPr>
              <w:t>研究方向</w:t>
            </w:r>
          </w:p>
        </w:tc>
        <w:tc>
          <w:tcPr>
            <w:tcW w:w="30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黑体" w:hAnsi="宋体" w:eastAsia="黑体" w:cs="黑体"/>
                <w:color w:val="000000"/>
                <w:kern w:val="0"/>
                <w:sz w:val="16"/>
                <w:szCs w:val="16"/>
                <w:bdr w:val="none" w:color="auto" w:sz="0" w:space="0"/>
                <w:lang w:val="en-US" w:eastAsia="zh-CN" w:bidi="ar"/>
              </w:rPr>
              <w:t>复试科目及参考书</w:t>
            </w:r>
          </w:p>
        </w:tc>
        <w:tc>
          <w:tcPr>
            <w:tcW w:w="12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黑体" w:hAnsi="宋体" w:eastAsia="黑体" w:cs="黑体"/>
                <w:color w:val="000000"/>
                <w:kern w:val="0"/>
                <w:sz w:val="16"/>
                <w:szCs w:val="16"/>
                <w:bdr w:val="none" w:color="auto" w:sz="0" w:space="0"/>
                <w:lang w:val="en-US" w:eastAsia="zh-CN" w:bidi="ar"/>
              </w:rPr>
              <w:t>招生单位</w:t>
            </w:r>
          </w:p>
        </w:tc>
      </w:tr>
      <w:tr>
        <w:tblPrEx>
          <w:tblCellMar>
            <w:top w:w="0" w:type="dxa"/>
            <w:left w:w="0" w:type="dxa"/>
            <w:bottom w:w="0" w:type="dxa"/>
            <w:right w:w="0"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color w:val="000000"/>
                <w:kern w:val="0"/>
                <w:sz w:val="20"/>
                <w:szCs w:val="20"/>
                <w:bdr w:val="none" w:color="auto" w:sz="0" w:space="0"/>
                <w:lang w:val="en-US" w:eastAsia="zh-CN" w:bidi="ar"/>
              </w:rPr>
              <w:t>0857</w:t>
            </w:r>
            <w:r>
              <w:rPr>
                <w:rStyle w:val="7"/>
                <w:rFonts w:hint="eastAsia" w:ascii="宋体" w:hAnsi="宋体" w:eastAsia="宋体" w:cs="宋体"/>
                <w:b/>
                <w:color w:val="000000"/>
                <w:kern w:val="0"/>
                <w:sz w:val="20"/>
                <w:szCs w:val="20"/>
                <w:bdr w:val="none" w:color="auto" w:sz="0" w:space="0"/>
                <w:lang w:val="en-US" w:eastAsia="zh-CN" w:bidi="ar"/>
              </w:rPr>
              <w:br w:type="textWrapping"/>
            </w:r>
            <w:r>
              <w:rPr>
                <w:rStyle w:val="7"/>
                <w:rFonts w:hint="eastAsia" w:ascii="宋体" w:hAnsi="宋体" w:eastAsia="宋体" w:cs="宋体"/>
                <w:b/>
                <w:color w:val="000000"/>
                <w:kern w:val="0"/>
                <w:sz w:val="20"/>
                <w:szCs w:val="20"/>
                <w:bdr w:val="none" w:color="auto" w:sz="0" w:space="0"/>
                <w:lang w:val="en-US" w:eastAsia="zh-CN" w:bidi="ar"/>
              </w:rPr>
              <w:t>资源与环境</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color w:val="000000"/>
                <w:kern w:val="0"/>
                <w:sz w:val="20"/>
                <w:szCs w:val="20"/>
                <w:bdr w:val="none" w:color="auto" w:sz="0" w:space="0"/>
                <w:lang w:val="en-US" w:eastAsia="zh-CN" w:bidi="ar"/>
              </w:rPr>
              <w:t>085701</w:t>
            </w:r>
            <w:r>
              <w:rPr>
                <w:rStyle w:val="7"/>
                <w:rFonts w:hint="eastAsia" w:ascii="宋体" w:hAnsi="宋体" w:eastAsia="宋体" w:cs="宋体"/>
                <w:b/>
                <w:color w:val="000000"/>
                <w:kern w:val="0"/>
                <w:sz w:val="20"/>
                <w:szCs w:val="20"/>
                <w:bdr w:val="none" w:color="auto" w:sz="0" w:space="0"/>
                <w:lang w:val="en-US" w:eastAsia="zh-CN" w:bidi="ar"/>
              </w:rPr>
              <w:br w:type="textWrapping"/>
            </w:r>
            <w:r>
              <w:rPr>
                <w:rStyle w:val="7"/>
                <w:rFonts w:hint="eastAsia" w:ascii="宋体" w:hAnsi="宋体" w:eastAsia="宋体" w:cs="宋体"/>
                <w:b/>
                <w:color w:val="000000"/>
                <w:kern w:val="0"/>
                <w:sz w:val="20"/>
                <w:szCs w:val="20"/>
                <w:bdr w:val="none" w:color="auto" w:sz="0" w:space="0"/>
                <w:lang w:val="en-US" w:eastAsia="zh-CN" w:bidi="ar"/>
              </w:rPr>
              <w:t>环境工程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①固体废物处理与资源化</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《环境微生物学》（第三版），乐毅全、王士芬主编，化学工业出版社，2018年</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生物与环境工程学院</w:t>
            </w: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②环境功能材料</w:t>
            </w: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③环境生物技术</w:t>
            </w: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④水处理技术与工程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⑤机场环境工程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⑥生态环境保护与修复技术</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《环境生态学》（第二版），李洪远主编，化学工业出版社，2012年</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黄河三角洲生态环境研究中心</w:t>
            </w: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⑦环境影响评价与管理</w:t>
            </w: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color w:val="000000"/>
                <w:kern w:val="0"/>
                <w:sz w:val="20"/>
                <w:szCs w:val="20"/>
                <w:bdr w:val="none" w:color="auto" w:sz="0" w:space="0"/>
                <w:lang w:val="en-US" w:eastAsia="zh-CN" w:bidi="ar"/>
              </w:rPr>
              <w:t>085702</w:t>
            </w:r>
            <w:r>
              <w:rPr>
                <w:rStyle w:val="7"/>
                <w:rFonts w:hint="eastAsia" w:ascii="宋体" w:hAnsi="宋体" w:eastAsia="宋体" w:cs="宋体"/>
                <w:b/>
                <w:color w:val="000000"/>
                <w:kern w:val="0"/>
                <w:sz w:val="20"/>
                <w:szCs w:val="20"/>
                <w:bdr w:val="none" w:color="auto" w:sz="0" w:space="0"/>
                <w:lang w:val="en-US" w:eastAsia="zh-CN" w:bidi="ar"/>
              </w:rPr>
              <w:br w:type="textWrapping"/>
            </w:r>
            <w:r>
              <w:rPr>
                <w:rStyle w:val="7"/>
                <w:rFonts w:hint="eastAsia" w:ascii="宋体" w:hAnsi="宋体" w:eastAsia="宋体" w:cs="宋体"/>
                <w:b/>
                <w:color w:val="000000"/>
                <w:kern w:val="0"/>
                <w:sz w:val="20"/>
                <w:szCs w:val="20"/>
                <w:bdr w:val="none" w:color="auto" w:sz="0" w:space="0"/>
                <w:lang w:val="en-US" w:eastAsia="zh-CN" w:bidi="ar"/>
              </w:rPr>
              <w:t>安全工程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①化工过程安全与技术</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《物理化学》（第六版），上、下册，天津大学物理化学教研室编著，高等教育出版社，2017年</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化工与安全学院</w:t>
            </w:r>
          </w:p>
        </w:tc>
      </w:tr>
      <w:tr>
        <w:tblPrEx>
          <w:shd w:val="clear"/>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②工业通风与粉尘防治</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《安全人机工程》，撒占友、程卫民主编，中国矿业大学出版社，2012年</w:t>
            </w: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③矿井灾害预测与防治</w:t>
            </w: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④安全生产与应急管理</w:t>
            </w: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r>
      <w:tr>
        <w:tblPrEx>
          <w:tblCellMar>
            <w:top w:w="0" w:type="dxa"/>
            <w:left w:w="0" w:type="dxa"/>
            <w:bottom w:w="0" w:type="dxa"/>
            <w:right w:w="0" w:type="dxa"/>
          </w:tblCellMar>
        </w:tblPrEx>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color w:val="000000"/>
                <w:kern w:val="0"/>
                <w:sz w:val="20"/>
                <w:szCs w:val="20"/>
                <w:bdr w:val="none" w:color="auto" w:sz="0" w:space="0"/>
                <w:lang w:val="en-US" w:eastAsia="zh-CN" w:bidi="ar"/>
              </w:rPr>
              <w:t>0861</w:t>
            </w:r>
            <w:r>
              <w:rPr>
                <w:rStyle w:val="7"/>
                <w:rFonts w:hint="eastAsia" w:ascii="宋体" w:hAnsi="宋体" w:eastAsia="宋体" w:cs="宋体"/>
                <w:b/>
                <w:color w:val="000000"/>
                <w:kern w:val="0"/>
                <w:sz w:val="20"/>
                <w:szCs w:val="20"/>
                <w:bdr w:val="none" w:color="auto" w:sz="0" w:space="0"/>
                <w:lang w:val="en-US" w:eastAsia="zh-CN" w:bidi="ar"/>
              </w:rPr>
              <w:br w:type="textWrapping"/>
            </w:r>
            <w:r>
              <w:rPr>
                <w:rStyle w:val="7"/>
                <w:rFonts w:hint="eastAsia" w:ascii="宋体" w:hAnsi="宋体" w:eastAsia="宋体" w:cs="宋体"/>
                <w:b/>
                <w:color w:val="000000"/>
                <w:kern w:val="0"/>
                <w:sz w:val="20"/>
                <w:szCs w:val="20"/>
                <w:bdr w:val="none" w:color="auto" w:sz="0" w:space="0"/>
                <w:lang w:val="en-US" w:eastAsia="zh-CN" w:bidi="ar"/>
              </w:rPr>
              <w:t>交通运输</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color w:val="000000"/>
                <w:kern w:val="0"/>
                <w:sz w:val="20"/>
                <w:szCs w:val="20"/>
                <w:bdr w:val="none" w:color="auto" w:sz="0" w:space="0"/>
                <w:lang w:val="en-US" w:eastAsia="zh-CN" w:bidi="ar"/>
              </w:rPr>
              <w:t>086104</w:t>
            </w:r>
            <w:r>
              <w:rPr>
                <w:rStyle w:val="7"/>
                <w:rFonts w:hint="eastAsia" w:ascii="宋体" w:hAnsi="宋体" w:eastAsia="宋体" w:cs="宋体"/>
                <w:b/>
                <w:color w:val="000000"/>
                <w:kern w:val="0"/>
                <w:sz w:val="20"/>
                <w:szCs w:val="20"/>
                <w:bdr w:val="none" w:color="auto" w:sz="0" w:space="0"/>
                <w:lang w:val="en-US" w:eastAsia="zh-CN" w:bidi="ar"/>
              </w:rPr>
              <w:br w:type="textWrapping"/>
            </w:r>
            <w:r>
              <w:rPr>
                <w:rStyle w:val="7"/>
                <w:rFonts w:hint="eastAsia" w:ascii="宋体" w:hAnsi="宋体" w:eastAsia="宋体" w:cs="宋体"/>
                <w:b/>
                <w:color w:val="000000"/>
                <w:kern w:val="0"/>
                <w:sz w:val="20"/>
                <w:szCs w:val="20"/>
                <w:bdr w:val="none" w:color="auto" w:sz="0" w:space="0"/>
                <w:lang w:val="en-US" w:eastAsia="zh-CN" w:bidi="ar"/>
              </w:rPr>
              <w:t>航空交通运输</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①航空载运工具运用工程</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《交通工程学》（第3版），王炜、陈峻、过秀成等编著，东南大学出版社，2019年</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飞行学院</w:t>
            </w: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②航空交通信息与控制工程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r>
      <w:tr>
        <w:tblPrEx>
          <w:shd w:val="clear"/>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③航空运行安全与人因工程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r>
      <w:tr>
        <w:tblPrEx>
          <w:shd w:val="clear"/>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④航空制造与维修工程</w:t>
            </w: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left"/>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机电工程学院</w:t>
            </w: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⑤航空无人系统工程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《无人机结构与系统》（第2版），于坤林、唐毅编著，西北工业大学出版社，2021年</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航空工程学院</w:t>
            </w: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⑥航空交通运输规划与管理</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《交通工程学》（第3版），王炜、陈峻、过秀成等编著，东南大学出版社，2019年</w:t>
            </w:r>
            <w:r>
              <w:rPr>
                <w:rFonts w:hint="eastAsia" w:ascii="宋体" w:hAnsi="宋体" w:eastAsia="宋体" w:cs="宋体"/>
                <w:color w:val="000000"/>
                <w:kern w:val="0"/>
                <w:sz w:val="20"/>
                <w:szCs w:val="20"/>
                <w:bdr w:val="none" w:color="auto" w:sz="0" w:space="0"/>
                <w:lang w:val="en-US" w:eastAsia="zh-CN" w:bidi="ar"/>
              </w:rPr>
              <w:br w:type="textWrapping"/>
            </w:r>
            <w:r>
              <w:rPr>
                <w:rFonts w:hint="eastAsia" w:ascii="宋体" w:hAnsi="宋体" w:eastAsia="宋体" w:cs="宋体"/>
                <w:color w:val="000000"/>
                <w:kern w:val="0"/>
                <w:sz w:val="20"/>
                <w:szCs w:val="20"/>
                <w:bdr w:val="none" w:color="auto" w:sz="0" w:space="0"/>
                <w:lang w:val="en-US" w:eastAsia="zh-CN" w:bidi="ar"/>
              </w:rPr>
              <w:t>《交通流理论》，卲春福、魏丽英、贾斌编著，电子工业出版社，2012年</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机场学院</w:t>
            </w:r>
          </w:p>
        </w:tc>
      </w:tr>
      <w:tr>
        <w:tblPrEx>
          <w:tblCellMar>
            <w:top w:w="0" w:type="dxa"/>
            <w:left w:w="0" w:type="dxa"/>
            <w:bottom w:w="0" w:type="dxa"/>
            <w:right w:w="0" w:type="dxa"/>
          </w:tblCellMar>
        </w:tblPrEx>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⑦航空交通基础设施建设工程</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left"/>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《土木工程材料》（第二版），湖南大学、天津大学、同济大学、东南大学合编，中国建筑工业出版社，2011年</w:t>
            </w:r>
          </w:p>
        </w:tc>
        <w:tc>
          <w:tcPr>
            <w:tcW w:w="0" w:type="auto"/>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宋体" w:hAnsi="宋体" w:eastAsia="宋体" w:cs="宋体"/>
                <w:color w:val="000000"/>
                <w:kern w:val="0"/>
                <w:sz w:val="20"/>
                <w:szCs w:val="20"/>
                <w:bdr w:val="none" w:color="auto" w:sz="0" w:space="0"/>
                <w:lang w:val="en-US" w:eastAsia="zh-CN" w:bidi="ar"/>
              </w:rPr>
              <w:t>建筑工程学院</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jc w:val="left"/>
        <w:rPr>
          <w:rFonts w:hint="default" w:ascii="Arial" w:hAnsi="Arial" w:cs="Arial"/>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40" w:lineRule="auto"/>
        <w:ind w:left="0" w:right="0"/>
        <w:jc w:val="left"/>
        <w:rPr>
          <w:rFonts w:hint="default" w:ascii="Arial" w:hAnsi="Arial" w:cs="Arial"/>
          <w:color w:val="333333"/>
          <w:sz w:val="14"/>
          <w:szCs w:val="14"/>
        </w:rPr>
      </w:pPr>
      <w:r>
        <w:rPr>
          <w:rFonts w:hint="eastAsia" w:ascii="黑体" w:hAnsi="宋体" w:eastAsia="黑体" w:cs="黑体"/>
          <w:i w:val="0"/>
          <w:caps w:val="0"/>
          <w:color w:val="333333"/>
          <w:spacing w:val="0"/>
          <w:sz w:val="21"/>
          <w:szCs w:val="21"/>
          <w:bdr w:val="none" w:color="auto" w:sz="0" w:space="0"/>
          <w:shd w:val="clear" w:fill="FFFFFF"/>
        </w:rPr>
        <w:t>   </w:t>
      </w:r>
      <w:r>
        <w:rPr>
          <w:rFonts w:hint="eastAsia" w:ascii="黑体" w:hAnsi="宋体" w:eastAsia="黑体" w:cs="黑体"/>
          <w:i w:val="0"/>
          <w:caps w:val="0"/>
          <w:color w:val="333333"/>
          <w:spacing w:val="0"/>
          <w:sz w:val="18"/>
          <w:szCs w:val="18"/>
          <w:bdr w:val="none" w:color="auto" w:sz="0" w:space="0"/>
          <w:shd w:val="clear" w:fill="FFFFFF"/>
        </w:rPr>
        <w:t>二、调剂原则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both"/>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1.调剂考生成绩须符合原报考专业和拟调剂专业“2023年全国硕士研究生招生考试考生进入复试的初试成绩基本要求”A类地区复试基本分数线。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both"/>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2.符合拟调剂专业的报考条件。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both"/>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3.调入专业与第一志愿报考专业相同或相近（报考工学学科门类（代码08开头）各学科、专业的同学均可）。</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left"/>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4.初试科目与调入专业初试科目相同或相近，其中统考科目原则上应相同。考生初试全国统一命题科目涵盖调入专业所有全国统一命题科目的，视为相同。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left"/>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5.初试外国语科目必须为统考英语，统一命题科目数学一、二、三之间和英语一、二之间可由高向低调，不可由低向高调。如数学一可调至数学二，英语一可调至英语二，不得逆调。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left"/>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6.原则上不接受同等学力考生的调剂申请。</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left"/>
        <w:rPr>
          <w:rFonts w:hint="default" w:ascii="Arial" w:hAnsi="Arial" w:cs="Arial"/>
          <w:color w:val="333333"/>
          <w:sz w:val="14"/>
          <w:szCs w:val="14"/>
        </w:rPr>
      </w:pPr>
      <w:r>
        <w:rPr>
          <w:rFonts w:hint="eastAsia" w:ascii="黑体" w:hAnsi="宋体" w:eastAsia="黑体" w:cs="黑体"/>
          <w:i w:val="0"/>
          <w:caps w:val="0"/>
          <w:color w:val="333333"/>
          <w:spacing w:val="0"/>
          <w:kern w:val="0"/>
          <w:sz w:val="18"/>
          <w:szCs w:val="18"/>
          <w:bdr w:val="none" w:color="auto" w:sz="0" w:space="0"/>
          <w:shd w:val="clear" w:fill="FFFFFF"/>
          <w:lang w:val="en-US" w:eastAsia="zh-CN" w:bidi="ar"/>
        </w:rPr>
        <w:t>三、调剂程序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both"/>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1.所有调剂考生须在规定时间内通过中国研究生招生信息网“全国硕士生招生调剂服务系统”进行报名，凭考生网上报名时的用户名和密码登录并选择我校作为第一志愿调剂单位进行调剂登记，我校最终以该网站上的相关信息为准，调剂志愿锁定时间暂定为24个小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both"/>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2.由二级招生培养单位审核通过后加入备选库，再由研究生招生办公室统一审核发放复试通知，考生及时查看“复试通知”并在规定时间内确认同意复试，否则视为自动放弃，具体时间以正式调剂公告规定为准。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both"/>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3.所有调剂考生复试方式、复试内容、复试要求及安排均与该专业第一志愿考生相同，详细要求参见我校研究生处网站相关公告及通知。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both"/>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4.调剂考生复试后，研究生处将根据各招生单位报送的复试结果进行审核，审核通过后，在调剂系统里给合格考生发送拟录取通知。被“拟录取”的考生须在规定时间内网上接受拟录取通知，否则视为自动放弃。</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left"/>
        <w:rPr>
          <w:rFonts w:hint="default" w:ascii="Arial" w:hAnsi="Arial" w:cs="Arial"/>
          <w:color w:val="333333"/>
          <w:sz w:val="14"/>
          <w:szCs w:val="14"/>
        </w:rPr>
      </w:pPr>
      <w:r>
        <w:rPr>
          <w:rFonts w:hint="eastAsia" w:ascii="黑体" w:hAnsi="宋体" w:eastAsia="黑体" w:cs="黑体"/>
          <w:i w:val="0"/>
          <w:caps w:val="0"/>
          <w:color w:val="333333"/>
          <w:spacing w:val="0"/>
          <w:kern w:val="0"/>
          <w:sz w:val="18"/>
          <w:szCs w:val="18"/>
          <w:bdr w:val="none" w:color="auto" w:sz="0" w:space="0"/>
          <w:shd w:val="clear" w:fill="FFFFFF"/>
          <w:lang w:val="en-US" w:eastAsia="zh-CN" w:bidi="ar"/>
        </w:rPr>
        <w:t>四、调剂须知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both"/>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1.2023年全国硕士研究生招生“网上调剂意向采集系统”将于3月31日开通，“调剂服务系统”将于4月6日开通。请有调剂意愿的考生密切关注“中国研究生招生信息网”（网址：https://yz.chsi.com.cn/；微信公众号：chsiyz），届时登录调剂系统和招生单位网站，查询招生单位调剂相关信息，按要求填报调剂志愿。</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both"/>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2.各位考生如有意向调剂到我校请扫码填写相关调剂信息，可加入相关QQ咨询交流群，同时密切关注滨州学院研究生处网站（https://yjs.bzu.edu.cn/）或滨州学院研究生微信公众号，以便接收最新调剂通知。以上信息登记仅作为考生自愿填写提交的调剂意向，不作为滨州学院接受调剂的依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left"/>
        <w:rPr>
          <w:rFonts w:hint="default" w:ascii="Arial" w:hAnsi="Arial" w:cs="Arial"/>
          <w:color w:val="333333"/>
          <w:sz w:val="14"/>
          <w:szCs w:val="14"/>
        </w:rPr>
      </w:pPr>
      <w:r>
        <w:rPr>
          <w:rFonts w:hint="eastAsia" w:ascii="黑体" w:hAnsi="宋体" w:eastAsia="黑体" w:cs="黑体"/>
          <w:i w:val="0"/>
          <w:caps w:val="0"/>
          <w:color w:val="333333"/>
          <w:spacing w:val="0"/>
          <w:kern w:val="0"/>
          <w:sz w:val="18"/>
          <w:szCs w:val="18"/>
          <w:bdr w:val="none" w:color="auto" w:sz="0" w:space="0"/>
          <w:shd w:val="clear" w:fill="FFFFFF"/>
          <w:lang w:val="en-US" w:eastAsia="zh-CN" w:bidi="ar"/>
        </w:rPr>
        <w:t>五、联系方式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left"/>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1.研究生处招生办公室电话：0543-3093508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uto"/>
        <w:ind w:left="0" w:right="0" w:firstLine="430"/>
        <w:jc w:val="left"/>
        <w:rPr>
          <w:rFonts w:hint="default" w:ascii="Arial" w:hAnsi="Arial" w:cs="Arial"/>
          <w:color w:val="333333"/>
          <w:sz w:val="14"/>
          <w:szCs w:val="14"/>
        </w:rPr>
      </w:pPr>
      <w:r>
        <w:rPr>
          <w:rFonts w:hint="eastAsia" w:ascii="宋体" w:hAnsi="宋体" w:eastAsia="宋体" w:cs="宋体"/>
          <w:i w:val="0"/>
          <w:caps w:val="0"/>
          <w:color w:val="333333"/>
          <w:spacing w:val="0"/>
          <w:kern w:val="0"/>
          <w:sz w:val="18"/>
          <w:szCs w:val="18"/>
          <w:bdr w:val="none" w:color="auto" w:sz="0" w:space="0"/>
          <w:shd w:val="clear" w:fill="FFFFFF"/>
          <w:lang w:val="en-US" w:eastAsia="zh-CN" w:bidi="ar"/>
        </w:rPr>
        <w:t>2.各二级招生培养单位联系电话：</w:t>
      </w:r>
    </w:p>
    <w:tbl>
      <w:tblPr>
        <w:tblW w:w="7400" w:type="dxa"/>
        <w:tblInd w:w="0" w:type="dxa"/>
        <w:shd w:val="clear"/>
        <w:tblLayout w:type="autofit"/>
        <w:tblCellMar>
          <w:top w:w="0" w:type="dxa"/>
          <w:left w:w="0" w:type="dxa"/>
          <w:bottom w:w="0" w:type="dxa"/>
          <w:right w:w="0" w:type="dxa"/>
        </w:tblCellMar>
      </w:tblPr>
      <w:tblGrid>
        <w:gridCol w:w="2865"/>
        <w:gridCol w:w="410"/>
        <w:gridCol w:w="1618"/>
        <w:gridCol w:w="1009"/>
        <w:gridCol w:w="1498"/>
      </w:tblGrid>
      <w:tr>
        <w:tblPrEx>
          <w:shd w:val="clear"/>
          <w:tblCellMar>
            <w:top w:w="0" w:type="dxa"/>
            <w:left w:w="0" w:type="dxa"/>
            <w:bottom w:w="0" w:type="dxa"/>
            <w:right w:w="0" w:type="dxa"/>
          </w:tblCellMar>
        </w:tblPrEx>
        <w:trPr>
          <w:trHeight w:val="61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color w:val="000000"/>
                <w:kern w:val="0"/>
                <w:sz w:val="16"/>
                <w:szCs w:val="16"/>
                <w:bdr w:val="none" w:color="auto" w:sz="0" w:space="0"/>
                <w:lang w:val="en-US" w:eastAsia="zh-CN" w:bidi="ar"/>
              </w:rPr>
              <w:t>二级招生培养</w:t>
            </w:r>
            <w:r>
              <w:rPr>
                <w:rStyle w:val="7"/>
                <w:rFonts w:hint="eastAsia" w:ascii="宋体" w:hAnsi="宋体" w:eastAsia="宋体" w:cs="宋体"/>
                <w:b/>
                <w:color w:val="000000"/>
                <w:kern w:val="0"/>
                <w:sz w:val="16"/>
                <w:szCs w:val="16"/>
                <w:bdr w:val="none" w:color="auto" w:sz="0" w:space="0"/>
                <w:lang w:val="en-US" w:eastAsia="zh-CN" w:bidi="ar"/>
              </w:rPr>
              <w:br w:type="textWrapping"/>
            </w:r>
            <w:r>
              <w:rPr>
                <w:rStyle w:val="7"/>
                <w:rFonts w:hint="eastAsia" w:ascii="宋体" w:hAnsi="宋体" w:eastAsia="宋体" w:cs="宋体"/>
                <w:b/>
                <w:color w:val="000000"/>
                <w:kern w:val="0"/>
                <w:sz w:val="16"/>
                <w:szCs w:val="16"/>
                <w:bdr w:val="none" w:color="auto" w:sz="0" w:space="0"/>
                <w:lang w:val="en-US" w:eastAsia="zh-CN" w:bidi="ar"/>
              </w:rPr>
              <w:t>单位名称</w:t>
            </w:r>
          </w:p>
        </w:tc>
        <w:tc>
          <w:tcPr>
            <w:tcW w:w="4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color w:val="000000"/>
                <w:kern w:val="0"/>
                <w:sz w:val="16"/>
                <w:szCs w:val="16"/>
                <w:bdr w:val="none" w:color="auto" w:sz="0" w:space="0"/>
                <w:lang w:val="en-US" w:eastAsia="zh-CN" w:bidi="ar"/>
              </w:rPr>
              <w:t>招生专业</w:t>
            </w:r>
          </w:p>
        </w:tc>
        <w:tc>
          <w:tcPr>
            <w:tcW w:w="162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color w:val="000000"/>
                <w:kern w:val="0"/>
                <w:sz w:val="16"/>
                <w:szCs w:val="16"/>
                <w:bdr w:val="none" w:color="auto" w:sz="0" w:space="0"/>
                <w:lang w:val="en-US" w:eastAsia="zh-CN" w:bidi="ar"/>
              </w:rPr>
              <w:t>专业领域</w:t>
            </w: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color w:val="000000"/>
                <w:kern w:val="0"/>
                <w:sz w:val="16"/>
                <w:szCs w:val="16"/>
                <w:bdr w:val="none" w:color="auto" w:sz="0" w:space="0"/>
                <w:lang w:val="en-US" w:eastAsia="zh-CN" w:bidi="ar"/>
              </w:rPr>
              <w:t>联系老师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Style w:val="7"/>
                <w:rFonts w:hint="eastAsia" w:ascii="宋体" w:hAnsi="宋体" w:eastAsia="宋体" w:cs="宋体"/>
                <w:b/>
                <w:color w:val="000000"/>
                <w:kern w:val="0"/>
                <w:sz w:val="16"/>
                <w:szCs w:val="16"/>
                <w:bdr w:val="none" w:color="auto" w:sz="0" w:space="0"/>
                <w:lang w:val="en-US" w:eastAsia="zh-CN" w:bidi="ar"/>
              </w:rPr>
              <w:t>联系电话</w:t>
            </w:r>
          </w:p>
        </w:tc>
      </w:tr>
      <w:tr>
        <w:tblPrEx>
          <w:shd w:val="clear"/>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ascii="仿宋" w:hAnsi="仿宋" w:eastAsia="仿宋" w:cs="仿宋"/>
                <w:color w:val="000000"/>
                <w:kern w:val="0"/>
                <w:sz w:val="16"/>
                <w:szCs w:val="16"/>
                <w:bdr w:val="none" w:color="auto" w:sz="0" w:space="0"/>
                <w:lang w:val="en-US" w:eastAsia="zh-CN" w:bidi="ar"/>
              </w:rPr>
              <w:t>生物与环境工程学院</w:t>
            </w:r>
          </w:p>
        </w:tc>
        <w:tc>
          <w:tcPr>
            <w:tcW w:w="410" w:type="dxa"/>
            <w:vMerge w:val="restart"/>
            <w:tcBorders>
              <w:top w:val="single" w:color="000000" w:sz="4" w:space="0"/>
              <w:left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rFonts w:hint="default" w:ascii="Arial" w:hAnsi="Arial" w:cs="Arial"/>
                <w:color w:val="333333"/>
                <w:sz w:val="14"/>
                <w:szCs w:val="14"/>
              </w:rPr>
            </w:pPr>
            <w:r>
              <w:rPr>
                <w:rFonts w:hint="eastAsia" w:ascii="仿宋" w:hAnsi="仿宋" w:eastAsia="仿宋" w:cs="仿宋"/>
                <w:color w:val="000000"/>
                <w:sz w:val="16"/>
                <w:szCs w:val="16"/>
                <w:bdr w:val="none" w:color="auto" w:sz="0" w:space="0"/>
              </w:rPr>
              <w:t>085</w:t>
            </w:r>
            <w:r>
              <w:rPr>
                <w:rFonts w:hint="eastAsia" w:ascii="仿宋" w:hAnsi="仿宋" w:eastAsia="仿宋" w:cs="仿宋"/>
                <w:color w:val="333333"/>
                <w:sz w:val="16"/>
                <w:szCs w:val="16"/>
                <w:bdr w:val="none" w:color="auto" w:sz="0" w:space="0"/>
              </w:rPr>
              <w:t>7</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rFonts w:hint="default" w:ascii="Arial" w:hAnsi="Arial" w:cs="Arial"/>
                <w:color w:val="333333"/>
                <w:sz w:val="14"/>
                <w:szCs w:val="14"/>
              </w:rPr>
            </w:pPr>
            <w:r>
              <w:rPr>
                <w:rFonts w:hint="eastAsia" w:ascii="仿宋" w:hAnsi="仿宋" w:eastAsia="仿宋" w:cs="仿宋"/>
                <w:color w:val="333333"/>
                <w:sz w:val="16"/>
                <w:szCs w:val="16"/>
                <w:bdr w:val="none" w:color="auto" w:sz="0" w:space="0"/>
              </w:rPr>
              <w:t>资源与环境</w:t>
            </w:r>
          </w:p>
        </w:tc>
        <w:tc>
          <w:tcPr>
            <w:tcW w:w="0" w:type="auto"/>
            <w:vMerge w:val="restart"/>
            <w:tcBorders>
              <w:top w:val="single" w:color="000000" w:sz="4" w:space="0"/>
              <w:left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085701</w:t>
            </w:r>
            <w:r>
              <w:rPr>
                <w:rFonts w:hint="eastAsia" w:ascii="仿宋" w:hAnsi="仿宋" w:eastAsia="仿宋" w:cs="仿宋"/>
                <w:color w:val="000000"/>
                <w:kern w:val="0"/>
                <w:sz w:val="16"/>
                <w:szCs w:val="16"/>
                <w:bdr w:val="none" w:color="auto" w:sz="0" w:space="0"/>
                <w:lang w:val="en-US" w:eastAsia="zh-CN" w:bidi="ar"/>
              </w:rPr>
              <w:br w:type="textWrapping"/>
            </w:r>
            <w:r>
              <w:rPr>
                <w:rFonts w:hint="eastAsia" w:ascii="仿宋" w:hAnsi="仿宋" w:eastAsia="仿宋" w:cs="仿宋"/>
                <w:color w:val="000000"/>
                <w:kern w:val="0"/>
                <w:sz w:val="16"/>
                <w:szCs w:val="16"/>
                <w:bdr w:val="none" w:color="auto" w:sz="0" w:space="0"/>
                <w:lang w:val="en-US" w:eastAsia="zh-CN" w:bidi="ar"/>
              </w:rPr>
              <w:t>环境工程</w:t>
            </w: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尚老师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13376493863</w:t>
            </w:r>
          </w:p>
        </w:tc>
      </w:tr>
      <w:tr>
        <w:tblPrEx>
          <w:shd w:val="clear"/>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黄河三角洲生态环境研究中心</w:t>
            </w:r>
          </w:p>
        </w:tc>
        <w:tc>
          <w:tcPr>
            <w:tcW w:w="410" w:type="dxa"/>
            <w:vMerge w:val="continue"/>
            <w:tcBorders>
              <w:top w:val="single" w:color="000000" w:sz="4" w:space="0"/>
              <w:left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right w:val="single" w:color="000000" w:sz="4" w:space="0"/>
            </w:tcBorders>
            <w:shd w:val="clear"/>
            <w:vAlign w:val="center"/>
          </w:tcPr>
          <w:p>
            <w:pPr>
              <w:jc w:val="center"/>
              <w:rPr>
                <w:rFonts w:hint="default" w:ascii="Arial" w:hAnsi="Arial" w:cs="Arial"/>
                <w:sz w:val="20"/>
                <w:szCs w:val="20"/>
              </w:rPr>
            </w:pP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赵老师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15954739152</w:t>
            </w:r>
          </w:p>
        </w:tc>
      </w:tr>
      <w:tr>
        <w:tblPrEx>
          <w:shd w:val="clear"/>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化工与安全学院</w:t>
            </w:r>
          </w:p>
        </w:tc>
        <w:tc>
          <w:tcPr>
            <w:tcW w:w="410" w:type="dxa"/>
            <w:vMerge w:val="continue"/>
            <w:tcBorders>
              <w:top w:val="single" w:color="000000" w:sz="4" w:space="0"/>
              <w:left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tcBorders>
              <w:top w:val="single" w:color="000000" w:sz="4" w:space="0"/>
              <w:left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085702</w:t>
            </w:r>
            <w:r>
              <w:rPr>
                <w:rFonts w:hint="eastAsia" w:ascii="仿宋" w:hAnsi="仿宋" w:eastAsia="仿宋" w:cs="仿宋"/>
                <w:color w:val="000000"/>
                <w:kern w:val="0"/>
                <w:sz w:val="16"/>
                <w:szCs w:val="16"/>
                <w:bdr w:val="none" w:color="auto" w:sz="0" w:space="0"/>
                <w:lang w:val="en-US" w:eastAsia="zh-CN" w:bidi="ar"/>
              </w:rPr>
              <w:br w:type="textWrapping"/>
            </w:r>
            <w:r>
              <w:rPr>
                <w:rFonts w:hint="eastAsia" w:ascii="仿宋" w:hAnsi="仿宋" w:eastAsia="仿宋" w:cs="仿宋"/>
                <w:color w:val="000000"/>
                <w:kern w:val="0"/>
                <w:sz w:val="16"/>
                <w:szCs w:val="16"/>
                <w:bdr w:val="none" w:color="auto" w:sz="0" w:space="0"/>
                <w:lang w:val="en-US" w:eastAsia="zh-CN" w:bidi="ar"/>
              </w:rPr>
              <w:t>安全工程</w:t>
            </w: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张老师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18766499800</w:t>
            </w:r>
          </w:p>
        </w:tc>
      </w:tr>
      <w:tr>
        <w:tblPrEx>
          <w:shd w:val="clear"/>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飞行学院</w:t>
            </w:r>
          </w:p>
        </w:tc>
        <w:tc>
          <w:tcPr>
            <w:tcW w:w="410" w:type="dxa"/>
            <w:vMerge w:val="restart"/>
            <w:tcBorders>
              <w:top w:val="single" w:color="000000" w:sz="4" w:space="0"/>
              <w:left w:val="single" w:color="000000" w:sz="4" w:space="0"/>
              <w:bottom w:val="single" w:color="000000" w:sz="4" w:space="0"/>
              <w:right w:val="single" w:color="000000" w:sz="4" w:space="0"/>
            </w:tcBorders>
            <w:shd w:val="cle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rFonts w:hint="default" w:ascii="Arial" w:hAnsi="Arial" w:cs="Arial"/>
                <w:color w:val="333333"/>
                <w:sz w:val="14"/>
                <w:szCs w:val="14"/>
              </w:rPr>
            </w:pPr>
            <w:r>
              <w:rPr>
                <w:rFonts w:hint="eastAsia" w:ascii="仿宋" w:hAnsi="仿宋" w:eastAsia="仿宋" w:cs="仿宋"/>
                <w:color w:val="000000"/>
                <w:sz w:val="16"/>
                <w:szCs w:val="16"/>
                <w:bdr w:val="none" w:color="auto" w:sz="0" w:space="0"/>
              </w:rPr>
              <w:t>086</w:t>
            </w:r>
            <w:r>
              <w:rPr>
                <w:rFonts w:hint="eastAsia" w:ascii="仿宋" w:hAnsi="仿宋" w:eastAsia="仿宋" w:cs="仿宋"/>
                <w:color w:val="333333"/>
                <w:sz w:val="16"/>
                <w:szCs w:val="16"/>
                <w:bdr w:val="none" w:color="auto" w:sz="0" w:space="0"/>
              </w:rPr>
              <w:t>1</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100" w:afterAutospacing="0" w:line="18" w:lineRule="atLeast"/>
              <w:ind w:left="0" w:right="0"/>
              <w:jc w:val="center"/>
              <w:rPr>
                <w:rFonts w:hint="default" w:ascii="Arial" w:hAnsi="Arial" w:cs="Arial"/>
                <w:color w:val="333333"/>
                <w:sz w:val="14"/>
                <w:szCs w:val="14"/>
              </w:rPr>
            </w:pPr>
            <w:r>
              <w:rPr>
                <w:rFonts w:hint="eastAsia" w:ascii="仿宋" w:hAnsi="仿宋" w:eastAsia="仿宋" w:cs="仿宋"/>
                <w:color w:val="333333"/>
                <w:sz w:val="16"/>
                <w:szCs w:val="16"/>
                <w:bdr w:val="none" w:color="auto" w:sz="0" w:space="0"/>
              </w:rPr>
              <w:t>交通运输</w:t>
            </w:r>
          </w:p>
        </w:tc>
        <w:tc>
          <w:tcPr>
            <w:tcW w:w="0" w:type="auto"/>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086104</w:t>
            </w:r>
            <w:r>
              <w:rPr>
                <w:rFonts w:hint="eastAsia" w:ascii="仿宋" w:hAnsi="仿宋" w:eastAsia="仿宋" w:cs="仿宋"/>
                <w:color w:val="000000"/>
                <w:kern w:val="0"/>
                <w:sz w:val="16"/>
                <w:szCs w:val="16"/>
                <w:bdr w:val="none" w:color="auto" w:sz="0" w:space="0"/>
                <w:lang w:val="en-US" w:eastAsia="zh-CN" w:bidi="ar"/>
              </w:rPr>
              <w:br w:type="textWrapping"/>
            </w:r>
            <w:r>
              <w:rPr>
                <w:rFonts w:hint="eastAsia" w:ascii="仿宋" w:hAnsi="仿宋" w:eastAsia="仿宋" w:cs="仿宋"/>
                <w:color w:val="000000"/>
                <w:kern w:val="0"/>
                <w:sz w:val="16"/>
                <w:szCs w:val="16"/>
                <w:bdr w:val="none" w:color="auto" w:sz="0" w:space="0"/>
                <w:lang w:val="en-US" w:eastAsia="zh-CN" w:bidi="ar"/>
              </w:rPr>
              <w:t>航空交通运输</w:t>
            </w: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王老师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17854308525</w:t>
            </w:r>
          </w:p>
        </w:tc>
      </w:tr>
      <w:tr>
        <w:tblPrEx>
          <w:shd w:val="clear"/>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机电工程学院</w:t>
            </w:r>
          </w:p>
        </w:tc>
        <w:tc>
          <w:tcPr>
            <w:tcW w:w="4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赵老师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18854319311</w:t>
            </w:r>
          </w:p>
        </w:tc>
      </w:tr>
      <w:tr>
        <w:tblPrEx>
          <w:shd w:val="clear"/>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航空工程学院</w:t>
            </w:r>
          </w:p>
        </w:tc>
        <w:tc>
          <w:tcPr>
            <w:tcW w:w="4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郑老师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15154330692</w:t>
            </w:r>
          </w:p>
        </w:tc>
      </w:tr>
      <w:tr>
        <w:tblPrEx>
          <w:shd w:val="clear"/>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机场学院</w:t>
            </w:r>
          </w:p>
        </w:tc>
        <w:tc>
          <w:tcPr>
            <w:tcW w:w="4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杨老师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15376288779</w:t>
            </w:r>
          </w:p>
        </w:tc>
      </w:tr>
      <w:tr>
        <w:tblPrEx>
          <w:shd w:val="clear"/>
          <w:tblCellMar>
            <w:top w:w="0" w:type="dxa"/>
            <w:left w:w="0" w:type="dxa"/>
            <w:bottom w:w="0" w:type="dxa"/>
            <w:right w:w="0" w:type="dxa"/>
          </w:tblCellMar>
        </w:tblPrEx>
        <w:trPr>
          <w:trHeight w:val="470" w:hRule="atLeast"/>
        </w:trPr>
        <w:tc>
          <w:tcPr>
            <w:tcW w:w="287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建筑工程学院</w:t>
            </w:r>
          </w:p>
        </w:tc>
        <w:tc>
          <w:tcPr>
            <w:tcW w:w="41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default" w:ascii="Arial" w:hAnsi="Arial" w:cs="Arial"/>
                <w:sz w:val="20"/>
                <w:szCs w:val="20"/>
              </w:rPr>
            </w:pPr>
          </w:p>
        </w:tc>
        <w:tc>
          <w:tcPr>
            <w:tcW w:w="10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侯老师</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wordWrap w:val="0"/>
              <w:spacing w:before="0" w:beforeAutospacing="0" w:after="0" w:afterAutospacing="0"/>
              <w:ind w:left="0" w:right="0"/>
              <w:jc w:val="center"/>
              <w:rPr>
                <w:rFonts w:hint="default" w:ascii="Arial" w:hAnsi="Arial" w:cs="Arial"/>
                <w:sz w:val="20"/>
                <w:szCs w:val="20"/>
              </w:rPr>
            </w:pPr>
            <w:r>
              <w:rPr>
                <w:rFonts w:hint="eastAsia" w:ascii="仿宋" w:hAnsi="仿宋" w:eastAsia="仿宋" w:cs="仿宋"/>
                <w:color w:val="000000"/>
                <w:kern w:val="0"/>
                <w:sz w:val="16"/>
                <w:szCs w:val="16"/>
                <w:bdr w:val="none" w:color="auto" w:sz="0" w:space="0"/>
                <w:lang w:val="en-US" w:eastAsia="zh-CN" w:bidi="ar"/>
              </w:rPr>
              <w:t>15666993066</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jc w:val="center"/>
        <w:rPr>
          <w:rFonts w:hint="default" w:ascii="Arial" w:hAnsi="Arial" w:cs="Arial"/>
          <w:color w:val="333333"/>
          <w:sz w:val="14"/>
          <w:szCs w:val="14"/>
        </w:rPr>
      </w:pPr>
      <w:bookmarkStart w:id="0" w:name="_GoBack"/>
      <w:bookmarkEnd w:id="0"/>
      <w:r>
        <w:rPr>
          <w:rFonts w:hint="default" w:ascii="Arial" w:hAnsi="Arial" w:cs="Arial"/>
          <w:i w:val="0"/>
          <w:caps w:val="0"/>
          <w:color w:val="333333"/>
          <w:spacing w:val="0"/>
          <w:sz w:val="14"/>
          <w:szCs w:val="14"/>
          <w:bdr w:val="none" w:color="auto" w:sz="0" w:space="0"/>
          <w:shd w:val="clear" w:fill="FFFFFF"/>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jc w:val="center"/>
        <w:rPr>
          <w:rFonts w:hint="default" w:ascii="Arial" w:hAnsi="Arial" w:cs="Arial"/>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rFonts w:hint="default" w:ascii="Arial" w:hAnsi="Arial" w:cs="Arial"/>
          <w:color w:val="333333"/>
          <w:sz w:val="14"/>
          <w:szCs w:val="1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18" w:lineRule="atLeast"/>
        <w:ind w:left="0" w:right="0"/>
        <w:rPr>
          <w:rFonts w:hint="default" w:ascii="Arial" w:hAnsi="Arial" w:cs="Arial"/>
          <w:color w:val="333333"/>
          <w:sz w:val="14"/>
          <w:szCs w:val="14"/>
        </w:rPr>
      </w:pPr>
      <w:r>
        <w:rPr>
          <w:rFonts w:hint="default" w:ascii="Arial" w:hAnsi="Arial" w:cs="Arial"/>
          <w:i w:val="0"/>
          <w:caps w:val="0"/>
          <w:color w:val="333333"/>
          <w:spacing w:val="0"/>
          <w:sz w:val="14"/>
          <w:szCs w:val="14"/>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firstLine="4200"/>
        <w:jc w:val="left"/>
        <w:rPr>
          <w:rFonts w:hint="default" w:ascii="Arial" w:hAnsi="Arial" w:cs="Arial"/>
          <w:color w:val="333333"/>
          <w:sz w:val="14"/>
          <w:szCs w:val="14"/>
        </w:rPr>
      </w:pPr>
      <w:r>
        <w:rPr>
          <w:rFonts w:hint="default" w:ascii="Arial" w:hAnsi="Arial" w:cs="Arial" w:eastAsiaTheme="minorEastAsia"/>
          <w:i w:val="0"/>
          <w:caps w:val="0"/>
          <w:color w:val="333333"/>
          <w:spacing w:val="0"/>
          <w:kern w:val="0"/>
          <w:sz w:val="14"/>
          <w:szCs w:val="14"/>
          <w:bdr w:val="none" w:color="auto" w:sz="0" w:space="0"/>
          <w:shd w:val="clear" w:fill="FFFFFF"/>
          <w:lang w:val="en-US" w:eastAsia="zh-CN" w:bidi="ar"/>
        </w:rPr>
        <w:t>                                                             </w:t>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滨州学院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90" w:lineRule="atLeast"/>
        <w:ind w:left="0" w:right="0" w:firstLine="3840"/>
        <w:jc w:val="left"/>
        <w:rPr>
          <w:rFonts w:hint="default" w:ascii="Arial" w:hAnsi="Arial" w:cs="Arial"/>
          <w:color w:val="333333"/>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                       2023年3月11日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13C2C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2023-05-23T02:51:51Z</dcterms:created>
  <dc:creator>86188</dc:creator>
  <cp:lastModifiedBy>随风而动</cp:lastModifiedBy>
  <dcterms:modified xsi:type="dcterms:W3CDTF">2023-05-23T02:52:06Z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