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b/>
          <w:i w:val="0"/>
          <w:caps w:val="0"/>
          <w:color w:val="005C28"/>
          <w:spacing w:val="0"/>
          <w:sz w:val="24"/>
          <w:szCs w:val="24"/>
        </w:rPr>
      </w:pPr>
      <w:r>
        <w:rPr>
          <w:rFonts w:hint="eastAsia" w:ascii="微软雅黑" w:hAnsi="微软雅黑" w:eastAsia="微软雅黑" w:cs="微软雅黑"/>
          <w:b/>
          <w:i w:val="0"/>
          <w:caps w:val="0"/>
          <w:color w:val="005C28"/>
          <w:spacing w:val="0"/>
          <w:kern w:val="0"/>
          <w:sz w:val="24"/>
          <w:szCs w:val="24"/>
          <w:bdr w:val="none" w:color="auto" w:sz="0" w:space="0"/>
          <w:lang w:val="en-US" w:eastAsia="zh-CN" w:bidi="ar"/>
        </w:rPr>
        <w:t>福建农林大学2023年“少数民族高层次骨干人才计划”进入复试考生名单</w:t>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i w:val="0"/>
          <w:caps w:val="0"/>
          <w:color w:val="333333"/>
          <w:spacing w:val="0"/>
          <w:sz w:val="14"/>
          <w:szCs w:val="14"/>
        </w:rPr>
      </w:pPr>
      <w:r>
        <w:rPr>
          <w:rFonts w:hint="eastAsia" w:ascii="微软雅黑" w:hAnsi="微软雅黑" w:eastAsia="微软雅黑" w:cs="微软雅黑"/>
          <w:i w:val="0"/>
          <w:caps w:val="0"/>
          <w:color w:val="333333"/>
          <w:spacing w:val="0"/>
          <w:kern w:val="0"/>
          <w:sz w:val="14"/>
          <w:szCs w:val="14"/>
          <w:bdr w:val="none" w:color="auto" w:sz="0" w:space="0"/>
          <w:lang w:val="en-US" w:eastAsia="zh-CN" w:bidi="ar"/>
        </w:rPr>
        <w:t>发布时间 ：2023-03-27 浏览次数：8731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pPr>
      <w:r>
        <w:rPr>
          <w:rFonts w:ascii="仿宋_gb2312" w:hAnsi="仿宋_gb2312" w:eastAsia="仿宋_gb2312" w:cs="仿宋_gb2312"/>
          <w:i w:val="0"/>
          <w:caps w:val="0"/>
          <w:color w:val="666666"/>
          <w:spacing w:val="0"/>
          <w:kern w:val="0"/>
          <w:sz w:val="21"/>
          <w:szCs w:val="21"/>
          <w:bdr w:val="none" w:color="auto" w:sz="0" w:space="0"/>
          <w:shd w:val="clear" w:fill="FFFFFF"/>
          <w:lang w:val="en-US" w:eastAsia="zh-CN" w:bidi="ar"/>
        </w:rPr>
        <w:t>根据《教育部办公厅关于下达</w:t>
      </w:r>
      <w:r>
        <w:rPr>
          <w:rFonts w:hint="default" w:ascii="仿宋_gb2312" w:hAnsi="仿宋_gb2312" w:eastAsia="仿宋_gb2312" w:cs="仿宋_gb2312"/>
          <w:i w:val="0"/>
          <w:caps w:val="0"/>
          <w:color w:val="666666"/>
          <w:spacing w:val="0"/>
          <w:kern w:val="0"/>
          <w:sz w:val="21"/>
          <w:szCs w:val="21"/>
          <w:bdr w:val="none" w:color="auto" w:sz="0" w:space="0"/>
          <w:shd w:val="clear" w:fill="FFFFFF"/>
          <w:lang w:val="en-US" w:eastAsia="zh-CN" w:bidi="ar"/>
        </w:rPr>
        <w:t>2023年少数民族高层次骨干人才研究生招生计划的通知》精神和招生计划，按照《福建农林大学2023年招收攻读硕士学位研究生复试录取办法》相关规定和我校复试工作有关要求，现将2023年报考我校少数民族高层次骨干人才计划硕士研究生符合复试条件进入复试的考生名单公布如下：</w:t>
      </w:r>
    </w:p>
    <w:tbl>
      <w:tblP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69"/>
        <w:gridCol w:w="1305"/>
        <w:gridCol w:w="699"/>
        <w:gridCol w:w="524"/>
        <w:gridCol w:w="524"/>
        <w:gridCol w:w="524"/>
        <w:gridCol w:w="524"/>
        <w:gridCol w:w="419"/>
        <w:gridCol w:w="921"/>
        <w:gridCol w:w="1398"/>
        <w:gridCol w:w="8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rPr>
        <w:tc>
          <w:tcPr>
            <w:tcW w:w="629" w:type="pct"/>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4"/>
                <w:szCs w:val="14"/>
                <w:bdr w:val="none" w:color="auto" w:sz="0" w:space="0"/>
                <w:lang w:val="en-US" w:eastAsia="zh-CN" w:bidi="ar"/>
              </w:rPr>
              <w:t>报名号</w:t>
            </w:r>
          </w:p>
        </w:tc>
        <w:tc>
          <w:tcPr>
            <w:tcW w:w="540" w:type="pct"/>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14"/>
                <w:szCs w:val="14"/>
                <w:bdr w:val="none" w:color="auto" w:sz="0" w:space="0"/>
                <w:lang w:val="en-US" w:eastAsia="zh-CN" w:bidi="ar"/>
              </w:rPr>
              <w:t>姓名</w:t>
            </w:r>
          </w:p>
        </w:tc>
        <w:tc>
          <w:tcPr>
            <w:tcW w:w="392"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所属地区</w:t>
            </w:r>
          </w:p>
        </w:tc>
        <w:tc>
          <w:tcPr>
            <w:tcW w:w="302"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科目</w:t>
            </w:r>
            <w:r>
              <w:rPr>
                <w:rFonts w:ascii="Times New Roman" w:hAnsi="Times New Roman" w:cs="Times New Roman" w:eastAsiaTheme="minorEastAsia"/>
                <w:kern w:val="0"/>
                <w:sz w:val="14"/>
                <w:szCs w:val="14"/>
                <w:bdr w:val="none" w:color="auto" w:sz="0" w:space="0"/>
                <w:lang w:val="en-US" w:eastAsia="zh-CN" w:bidi="ar"/>
              </w:rPr>
              <w:t>1</w:t>
            </w:r>
          </w:p>
        </w:tc>
        <w:tc>
          <w:tcPr>
            <w:tcW w:w="302"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科目</w:t>
            </w:r>
            <w:r>
              <w:rPr>
                <w:rFonts w:hint="default" w:ascii="Times New Roman" w:hAnsi="Times New Roman" w:cs="Times New Roman" w:eastAsiaTheme="minorEastAsia"/>
                <w:kern w:val="0"/>
                <w:sz w:val="14"/>
                <w:szCs w:val="14"/>
                <w:bdr w:val="none" w:color="auto" w:sz="0" w:space="0"/>
                <w:lang w:val="en-US" w:eastAsia="zh-CN" w:bidi="ar"/>
              </w:rPr>
              <w:t>2</w:t>
            </w:r>
          </w:p>
        </w:tc>
        <w:tc>
          <w:tcPr>
            <w:tcW w:w="302"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科目</w:t>
            </w:r>
            <w:r>
              <w:rPr>
                <w:rFonts w:hint="default" w:ascii="Times New Roman" w:hAnsi="Times New Roman" w:cs="Times New Roman" w:eastAsiaTheme="minorEastAsia"/>
                <w:kern w:val="0"/>
                <w:sz w:val="14"/>
                <w:szCs w:val="14"/>
                <w:bdr w:val="none" w:color="auto" w:sz="0" w:space="0"/>
                <w:lang w:val="en-US" w:eastAsia="zh-CN" w:bidi="ar"/>
              </w:rPr>
              <w:t>3</w:t>
            </w:r>
          </w:p>
        </w:tc>
        <w:tc>
          <w:tcPr>
            <w:tcW w:w="302"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科目</w:t>
            </w:r>
            <w:r>
              <w:rPr>
                <w:rFonts w:hint="default" w:ascii="Times New Roman" w:hAnsi="Times New Roman" w:cs="Times New Roman" w:eastAsiaTheme="minorEastAsia"/>
                <w:kern w:val="0"/>
                <w:sz w:val="14"/>
                <w:szCs w:val="14"/>
                <w:bdr w:val="none" w:color="auto" w:sz="0" w:space="0"/>
                <w:lang w:val="en-US" w:eastAsia="zh-CN" w:bidi="ar"/>
              </w:rPr>
              <w:t>4</w:t>
            </w:r>
          </w:p>
        </w:tc>
        <w:tc>
          <w:tcPr>
            <w:tcW w:w="286"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总分</w:t>
            </w:r>
          </w:p>
        </w:tc>
        <w:tc>
          <w:tcPr>
            <w:tcW w:w="754"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偏差值</w:t>
            </w:r>
          </w:p>
        </w:tc>
        <w:tc>
          <w:tcPr>
            <w:tcW w:w="728"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所属学院</w:t>
            </w:r>
          </w:p>
        </w:tc>
        <w:tc>
          <w:tcPr>
            <w:tcW w:w="457" w:type="pct"/>
            <w:tcBorders>
              <w:top w:val="single" w:color="000000" w:sz="4" w:space="0"/>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所属专业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153897272</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何大明</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内蒙</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142</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78</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220</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0.076666667</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经济管理学院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153897128</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刘永军</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内蒙</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147</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69</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216</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bookmarkStart w:id="0" w:name="_GoBack"/>
            <w:bookmarkEnd w:id="0"/>
            <w:r>
              <w:rPr>
                <w:rFonts w:hint="default" w:ascii="Times New Roman" w:hAnsi="Times New Roman" w:cs="Times New Roman" w:eastAsiaTheme="minorEastAsia"/>
                <w:kern w:val="0"/>
                <w:sz w:val="14"/>
                <w:szCs w:val="14"/>
                <w:bdr w:val="none" w:color="auto" w:sz="0" w:space="0"/>
                <w:lang w:val="en-US" w:eastAsia="zh-CN" w:bidi="ar"/>
              </w:rPr>
              <w:t>0.063333333</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经济管理学院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453496308</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覃冬淇</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广西</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126</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75</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201</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0.013333333</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经济管理学院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452098561</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张新昀</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广西</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119</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73</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192</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-0.016666667</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经济管理学院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351395785</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农列波</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广西</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49</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48</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85</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81</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263</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-0.02</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风景园林与艺术学院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风景园林学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351395883</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赵卓</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新疆</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55</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63</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47</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96</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261</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-0.024</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交通与土木工程学院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421994760</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艾麦提江</w:t>
            </w:r>
            <w:r>
              <w:rPr>
                <w:rFonts w:hint="default" w:ascii="Times New Roman" w:hAnsi="Times New Roman" w:cs="Times New Roman" w:eastAsiaTheme="minorEastAsia"/>
                <w:kern w:val="0"/>
                <w:sz w:val="14"/>
                <w:szCs w:val="14"/>
                <w:bdr w:val="none" w:color="auto" w:sz="0" w:space="0"/>
                <w:lang w:val="en-US" w:eastAsia="zh-CN" w:bidi="ar"/>
              </w:rPr>
              <w:t>·</w:t>
            </w:r>
            <w:r>
              <w:rPr>
                <w:rFonts w:hint="eastAsia" w:ascii="宋体" w:hAnsi="宋体" w:eastAsia="宋体" w:cs="宋体"/>
                <w:kern w:val="0"/>
                <w:sz w:val="14"/>
                <w:szCs w:val="14"/>
                <w:bdr w:val="none" w:color="auto" w:sz="0" w:space="0"/>
                <w:lang w:val="en-US" w:eastAsia="zh-CN" w:bidi="ar"/>
              </w:rPr>
              <w:t>麦麦提敏</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新疆</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127</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62</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189</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-0.026666667</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经济管理学院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 w:hRule="atLeast"/>
        </w:trPr>
        <w:tc>
          <w:tcPr>
            <w:tcW w:w="629" w:type="pct"/>
            <w:tcBorders>
              <w:top w:val="nil"/>
              <w:left w:val="single" w:color="000000" w:sz="4" w:space="0"/>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651596391</w:t>
            </w:r>
          </w:p>
        </w:tc>
        <w:tc>
          <w:tcPr>
            <w:tcW w:w="540"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古丽其曼</w:t>
            </w:r>
            <w:r>
              <w:rPr>
                <w:rFonts w:hint="default" w:ascii="Times New Roman" w:hAnsi="Times New Roman" w:cs="Times New Roman" w:eastAsiaTheme="minorEastAsia"/>
                <w:kern w:val="0"/>
                <w:sz w:val="14"/>
                <w:szCs w:val="14"/>
                <w:bdr w:val="none" w:color="auto" w:sz="0" w:space="0"/>
                <w:lang w:val="en-US" w:eastAsia="zh-CN" w:bidi="ar"/>
              </w:rPr>
              <w:t>·</w:t>
            </w:r>
            <w:r>
              <w:rPr>
                <w:rFonts w:hint="eastAsia" w:ascii="宋体" w:hAnsi="宋体" w:eastAsia="宋体" w:cs="宋体"/>
                <w:kern w:val="0"/>
                <w:sz w:val="14"/>
                <w:szCs w:val="14"/>
                <w:bdr w:val="none" w:color="auto" w:sz="0" w:space="0"/>
                <w:lang w:val="en-US" w:eastAsia="zh-CN" w:bidi="ar"/>
              </w:rPr>
              <w:t>吐热克</w:t>
            </w:r>
          </w:p>
        </w:tc>
        <w:tc>
          <w:tcPr>
            <w:tcW w:w="39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新疆</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110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75</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302"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w:t>
            </w:r>
          </w:p>
        </w:tc>
        <w:tc>
          <w:tcPr>
            <w:tcW w:w="286"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185</w:t>
            </w:r>
          </w:p>
        </w:tc>
        <w:tc>
          <w:tcPr>
            <w:tcW w:w="754"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eastAsiaTheme="minorEastAsia"/>
                <w:kern w:val="0"/>
                <w:sz w:val="14"/>
                <w:szCs w:val="14"/>
                <w:bdr w:val="none" w:color="auto" w:sz="0" w:space="0"/>
                <w:lang w:val="en-US" w:eastAsia="zh-CN" w:bidi="ar"/>
              </w:rPr>
              <w:t>-0.04</w:t>
            </w:r>
          </w:p>
        </w:tc>
        <w:tc>
          <w:tcPr>
            <w:tcW w:w="728"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经济管理学院</w:t>
            </w:r>
          </w:p>
        </w:tc>
        <w:tc>
          <w:tcPr>
            <w:tcW w:w="457" w:type="pct"/>
            <w:tcBorders>
              <w:top w:val="nil"/>
              <w:left w:val="nil"/>
              <w:bottom w:val="single" w:color="000000" w:sz="4" w:space="0"/>
              <w:right w:val="single" w:color="000000" w:sz="4" w:space="0"/>
            </w:tcBorders>
            <w:shd w:val="clear"/>
            <w:noWrap/>
            <w:tcMar>
              <w:left w:w="70" w:type="dxa"/>
              <w:right w:w="70"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kern w:val="0"/>
                <w:sz w:val="14"/>
                <w:szCs w:val="14"/>
                <w:bdr w:val="none" w:color="auto" w:sz="0" w:space="0"/>
                <w:lang w:val="en-US" w:eastAsia="zh-CN" w:bidi="ar"/>
              </w:rPr>
              <w:t>会计</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DE3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2023-05-14T06:19:13Z</dcterms:created>
  <dc:creator>86188</dc:creator>
  <cp:lastModifiedBy>随风而动</cp:lastModifiedBy>
  <dcterms:modified xsi:type="dcterms:W3CDTF">2023-05-14T06:19:19Z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