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rPr>
          <w:rFonts w:hint="eastAsia" w:ascii="微软雅黑" w:hAnsi="微软雅黑" w:eastAsia="微软雅黑" w:cs="微软雅黑"/>
          <w:b/>
          <w:i w:val="0"/>
          <w:caps w:val="0"/>
          <w:color w:val="005C28"/>
          <w:spacing w:val="0"/>
          <w:sz w:val="24"/>
          <w:szCs w:val="24"/>
        </w:rPr>
      </w:pPr>
      <w:r>
        <w:rPr>
          <w:rFonts w:hint="eastAsia" w:ascii="微软雅黑" w:hAnsi="微软雅黑" w:eastAsia="微软雅黑" w:cs="微软雅黑"/>
          <w:b/>
          <w:i w:val="0"/>
          <w:caps w:val="0"/>
          <w:color w:val="005C28"/>
          <w:spacing w:val="0"/>
          <w:kern w:val="0"/>
          <w:sz w:val="24"/>
          <w:szCs w:val="24"/>
          <w:bdr w:val="none" w:color="auto" w:sz="0" w:space="0"/>
          <w:lang w:val="en-US" w:eastAsia="zh-CN" w:bidi="ar"/>
        </w:rPr>
        <w:t>福建农林大学2023年“退役大学生士兵”专项计划进入复试考生名单</w:t>
      </w:r>
    </w:p>
    <w:p>
      <w:pPr>
        <w:keepNext w:val="0"/>
        <w:keepLines w:val="0"/>
        <w:widowControl/>
        <w:suppressLineNumbers w:val="0"/>
        <w:pBdr>
          <w:top w:val="none" w:color="auto" w:sz="0" w:space="0"/>
          <w:left w:val="none" w:color="auto" w:sz="0" w:space="0"/>
          <w:bottom w:val="single" w:color="DDDDDD" w:sz="4"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i w:val="0"/>
          <w:caps w:val="0"/>
          <w:color w:val="333333"/>
          <w:spacing w:val="0"/>
          <w:sz w:val="14"/>
          <w:szCs w:val="14"/>
        </w:rPr>
      </w:pPr>
      <w:r>
        <w:rPr>
          <w:rFonts w:hint="eastAsia" w:ascii="微软雅黑" w:hAnsi="微软雅黑" w:eastAsia="微软雅黑" w:cs="微软雅黑"/>
          <w:i w:val="0"/>
          <w:caps w:val="0"/>
          <w:color w:val="333333"/>
          <w:spacing w:val="0"/>
          <w:kern w:val="0"/>
          <w:sz w:val="14"/>
          <w:szCs w:val="14"/>
          <w:bdr w:val="none" w:color="auto" w:sz="0" w:space="0"/>
          <w:lang w:val="en-US" w:eastAsia="zh-CN" w:bidi="ar"/>
        </w:rPr>
        <w:t>发布时间 ：2023-03-27 浏览次数：10379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pPr>
      <w:r>
        <w:rPr>
          <w:rFonts w:ascii="仿宋_gb2312" w:hAnsi="仿宋_gb2312" w:eastAsia="仿宋_gb2312" w:cs="仿宋_gb2312"/>
          <w:i w:val="0"/>
          <w:caps w:val="0"/>
          <w:color w:val="666666"/>
          <w:spacing w:val="0"/>
          <w:kern w:val="0"/>
          <w:sz w:val="21"/>
          <w:szCs w:val="21"/>
          <w:bdr w:val="none" w:color="auto" w:sz="0" w:space="0"/>
          <w:shd w:val="clear" w:fill="FFFFFF"/>
          <w:lang w:val="en-US" w:eastAsia="zh-CN" w:bidi="ar"/>
        </w:rPr>
        <w:t>根据《教育部办公厅关于下达</w:t>
      </w:r>
      <w:r>
        <w:rPr>
          <w:rFonts w:hint="default" w:ascii="仿宋_gb2312" w:hAnsi="仿宋_gb2312" w:eastAsia="仿宋_gb2312" w:cs="仿宋_gb2312"/>
          <w:i w:val="0"/>
          <w:caps w:val="0"/>
          <w:color w:val="666666"/>
          <w:spacing w:val="0"/>
          <w:kern w:val="0"/>
          <w:sz w:val="21"/>
          <w:szCs w:val="21"/>
          <w:bdr w:val="none" w:color="auto" w:sz="0" w:space="0"/>
          <w:shd w:val="clear" w:fill="FFFFFF"/>
          <w:lang w:val="en-US" w:eastAsia="zh-CN" w:bidi="ar"/>
        </w:rPr>
        <w:t>2023年退役大学生士兵专项硕士研究生招生计划的通知》（教学厅函〔2022〕21号）精神和招生计划，按照《福建农林大学2023年招收攻读硕士学位研究生复试录取办法》相关规定和我校复试工作有关要求，现将2023年报考我校退役大学生士兵专项计划硕士研究生符合复试条件进入复试的考生名单公布如下：</w:t>
      </w:r>
    </w:p>
    <w:tbl>
      <w:tblPr>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17"/>
        <w:gridCol w:w="763"/>
        <w:gridCol w:w="763"/>
        <w:gridCol w:w="763"/>
        <w:gridCol w:w="763"/>
        <w:gridCol w:w="763"/>
        <w:gridCol w:w="763"/>
        <w:gridCol w:w="763"/>
        <w:gridCol w:w="1175"/>
        <w:gridCol w:w="1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rPr>
        <w:tc>
          <w:tcPr>
            <w:tcW w:w="543" w:type="pct"/>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4"/>
                <w:rFonts w:hint="eastAsia" w:ascii="宋体" w:hAnsi="宋体" w:eastAsia="宋体" w:cs="宋体"/>
                <w:b/>
                <w:kern w:val="0"/>
                <w:sz w:val="16"/>
                <w:szCs w:val="16"/>
                <w:bdr w:val="none" w:color="auto" w:sz="0" w:space="0"/>
                <w:lang w:val="en-US" w:eastAsia="zh-CN" w:bidi="ar"/>
              </w:rPr>
              <w:t>报考号</w:t>
            </w:r>
          </w:p>
        </w:tc>
        <w:tc>
          <w:tcPr>
            <w:tcW w:w="452" w:type="pct"/>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4"/>
                <w:rFonts w:hint="eastAsia" w:ascii="宋体" w:hAnsi="宋体" w:eastAsia="宋体" w:cs="宋体"/>
                <w:b/>
                <w:kern w:val="0"/>
                <w:sz w:val="16"/>
                <w:szCs w:val="16"/>
                <w:bdr w:val="none" w:color="auto" w:sz="0" w:space="0"/>
                <w:lang w:val="en-US" w:eastAsia="zh-CN" w:bidi="ar"/>
              </w:rPr>
              <w:t>姓名</w:t>
            </w:r>
          </w:p>
        </w:tc>
        <w:tc>
          <w:tcPr>
            <w:tcW w:w="452" w:type="pct"/>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Style w:val="4"/>
                <w:rFonts w:hint="eastAsia" w:ascii="宋体" w:hAnsi="宋体" w:eastAsia="宋体" w:cs="宋体"/>
                <w:b/>
                <w:kern w:val="0"/>
                <w:sz w:val="16"/>
                <w:szCs w:val="16"/>
                <w:bdr w:val="none" w:color="auto" w:sz="0" w:space="0"/>
                <w:lang w:val="en-US" w:eastAsia="zh-CN" w:bidi="ar"/>
              </w:rPr>
              <w:t>科目</w:t>
            </w:r>
            <w:r>
              <w:rPr>
                <w:rFonts w:ascii="Arial" w:hAnsi="Arial" w:cs="Arial" w:eastAsiaTheme="minorEastAsia"/>
                <w:b/>
                <w:kern w:val="0"/>
                <w:sz w:val="16"/>
                <w:szCs w:val="16"/>
                <w:bdr w:val="none" w:color="auto" w:sz="0" w:space="0"/>
                <w:lang w:val="en-US" w:eastAsia="zh-CN" w:bidi="ar"/>
              </w:rPr>
              <w:t>1</w:t>
            </w:r>
          </w:p>
        </w:tc>
        <w:tc>
          <w:tcPr>
            <w:tcW w:w="452" w:type="pct"/>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Style w:val="4"/>
                <w:rFonts w:hint="eastAsia" w:ascii="宋体" w:hAnsi="宋体" w:eastAsia="宋体" w:cs="宋体"/>
                <w:b/>
                <w:kern w:val="0"/>
                <w:sz w:val="16"/>
                <w:szCs w:val="16"/>
                <w:bdr w:val="none" w:color="auto" w:sz="0" w:space="0"/>
                <w:lang w:val="en-US" w:eastAsia="zh-CN" w:bidi="ar"/>
              </w:rPr>
              <w:t>科目</w:t>
            </w:r>
            <w:r>
              <w:rPr>
                <w:rFonts w:hint="default" w:ascii="Arial" w:hAnsi="Arial" w:cs="Arial" w:eastAsiaTheme="minorEastAsia"/>
                <w:b/>
                <w:kern w:val="0"/>
                <w:sz w:val="16"/>
                <w:szCs w:val="16"/>
                <w:bdr w:val="none" w:color="auto" w:sz="0" w:space="0"/>
                <w:lang w:val="en-US" w:eastAsia="zh-CN" w:bidi="ar"/>
              </w:rPr>
              <w:t>2</w:t>
            </w:r>
          </w:p>
        </w:tc>
        <w:tc>
          <w:tcPr>
            <w:tcW w:w="452" w:type="pct"/>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Style w:val="4"/>
                <w:rFonts w:hint="eastAsia" w:ascii="宋体" w:hAnsi="宋体" w:eastAsia="宋体" w:cs="宋体"/>
                <w:b/>
                <w:kern w:val="0"/>
                <w:sz w:val="16"/>
                <w:szCs w:val="16"/>
                <w:bdr w:val="none" w:color="auto" w:sz="0" w:space="0"/>
                <w:lang w:val="en-US" w:eastAsia="zh-CN" w:bidi="ar"/>
              </w:rPr>
              <w:t>科目</w:t>
            </w:r>
            <w:r>
              <w:rPr>
                <w:rFonts w:hint="default" w:ascii="Arial" w:hAnsi="Arial" w:cs="Arial" w:eastAsiaTheme="minorEastAsia"/>
                <w:b/>
                <w:kern w:val="0"/>
                <w:sz w:val="16"/>
                <w:szCs w:val="16"/>
                <w:bdr w:val="none" w:color="auto" w:sz="0" w:space="0"/>
                <w:lang w:val="en-US" w:eastAsia="zh-CN" w:bidi="ar"/>
              </w:rPr>
              <w:t>3</w:t>
            </w:r>
          </w:p>
        </w:tc>
        <w:tc>
          <w:tcPr>
            <w:tcW w:w="452" w:type="pct"/>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Style w:val="4"/>
                <w:rFonts w:hint="eastAsia" w:ascii="宋体" w:hAnsi="宋体" w:eastAsia="宋体" w:cs="宋体"/>
                <w:b/>
                <w:kern w:val="0"/>
                <w:sz w:val="16"/>
                <w:szCs w:val="16"/>
                <w:bdr w:val="none" w:color="auto" w:sz="0" w:space="0"/>
                <w:lang w:val="en-US" w:eastAsia="zh-CN" w:bidi="ar"/>
              </w:rPr>
              <w:t>科目</w:t>
            </w:r>
            <w:r>
              <w:rPr>
                <w:rFonts w:hint="default" w:ascii="Arial" w:hAnsi="Arial" w:cs="Arial" w:eastAsiaTheme="minorEastAsia"/>
                <w:b/>
                <w:kern w:val="0"/>
                <w:sz w:val="16"/>
                <w:szCs w:val="16"/>
                <w:bdr w:val="none" w:color="auto" w:sz="0" w:space="0"/>
                <w:lang w:val="en-US" w:eastAsia="zh-CN" w:bidi="ar"/>
              </w:rPr>
              <w:t>4</w:t>
            </w:r>
          </w:p>
        </w:tc>
        <w:tc>
          <w:tcPr>
            <w:tcW w:w="452" w:type="pct"/>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Style w:val="4"/>
                <w:rFonts w:hint="eastAsia" w:ascii="宋体" w:hAnsi="宋体" w:eastAsia="宋体" w:cs="宋体"/>
                <w:b/>
                <w:kern w:val="0"/>
                <w:sz w:val="16"/>
                <w:szCs w:val="16"/>
                <w:bdr w:val="none" w:color="auto" w:sz="0" w:space="0"/>
                <w:lang w:val="en-US" w:eastAsia="zh-CN" w:bidi="ar"/>
              </w:rPr>
              <w:t>总分</w:t>
            </w:r>
          </w:p>
        </w:tc>
        <w:tc>
          <w:tcPr>
            <w:tcW w:w="452" w:type="pct"/>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Style w:val="4"/>
                <w:rFonts w:hint="eastAsia" w:ascii="宋体" w:hAnsi="宋体" w:eastAsia="宋体" w:cs="宋体"/>
                <w:b/>
                <w:kern w:val="0"/>
                <w:sz w:val="16"/>
                <w:szCs w:val="16"/>
                <w:bdr w:val="none" w:color="auto" w:sz="0" w:space="0"/>
                <w:lang w:val="en-US" w:eastAsia="zh-CN" w:bidi="ar"/>
              </w:rPr>
              <w:t>偏差值</w:t>
            </w:r>
          </w:p>
        </w:tc>
        <w:tc>
          <w:tcPr>
            <w:tcW w:w="696" w:type="pct"/>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Style w:val="4"/>
                <w:rFonts w:hint="eastAsia" w:ascii="宋体" w:hAnsi="宋体" w:eastAsia="宋体" w:cs="宋体"/>
                <w:b/>
                <w:kern w:val="0"/>
                <w:sz w:val="16"/>
                <w:szCs w:val="16"/>
                <w:bdr w:val="none" w:color="auto" w:sz="0" w:space="0"/>
                <w:lang w:val="en-US" w:eastAsia="zh-CN" w:bidi="ar"/>
              </w:rPr>
              <w:t>所属学院</w:t>
            </w:r>
          </w:p>
        </w:tc>
        <w:tc>
          <w:tcPr>
            <w:tcW w:w="595" w:type="pct"/>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Style w:val="4"/>
                <w:rFonts w:hint="eastAsia" w:ascii="宋体" w:hAnsi="宋体" w:eastAsia="宋体" w:cs="宋体"/>
                <w:b/>
                <w:kern w:val="0"/>
                <w:sz w:val="16"/>
                <w:szCs w:val="16"/>
                <w:bdr w:val="none" w:color="auto" w:sz="0" w:space="0"/>
                <w:lang w:val="en-US" w:eastAsia="zh-CN" w:bidi="ar"/>
              </w:rPr>
              <w:t>所属专业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rPr>
        <w:tc>
          <w:tcPr>
            <w:tcW w:w="543" w:type="pct"/>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6"/>
                <w:szCs w:val="16"/>
                <w:bdr w:val="none" w:color="auto" w:sz="0" w:space="0"/>
                <w:lang w:val="en-US" w:eastAsia="zh-CN" w:bidi="ar"/>
              </w:rPr>
              <w:t>340391187</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6"/>
                <w:szCs w:val="16"/>
                <w:bdr w:val="none" w:color="auto" w:sz="0" w:space="0"/>
                <w:lang w:val="en-US" w:eastAsia="zh-CN" w:bidi="ar"/>
              </w:rPr>
              <w:t>杨志玮</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60</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61</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121</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123</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365</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0.228</w:t>
            </w:r>
          </w:p>
        </w:tc>
        <w:tc>
          <w:tcPr>
            <w:tcW w:w="696"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农学院</w:t>
            </w:r>
          </w:p>
        </w:tc>
        <w:tc>
          <w:tcPr>
            <w:tcW w:w="595"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农艺与种业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rPr>
        <w:tc>
          <w:tcPr>
            <w:tcW w:w="543" w:type="pct"/>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6"/>
                <w:szCs w:val="16"/>
                <w:bdr w:val="none" w:color="auto" w:sz="0" w:space="0"/>
                <w:lang w:val="en-US" w:eastAsia="zh-CN" w:bidi="ar"/>
              </w:rPr>
              <w:t>351398420</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6"/>
                <w:szCs w:val="16"/>
                <w:bdr w:val="none" w:color="auto" w:sz="0" w:space="0"/>
                <w:lang w:val="en-US" w:eastAsia="zh-CN" w:bidi="ar"/>
              </w:rPr>
              <w:t>李乾</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62</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67</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120</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114</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363</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0.224</w:t>
            </w:r>
          </w:p>
        </w:tc>
        <w:tc>
          <w:tcPr>
            <w:tcW w:w="696"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乡村振兴学院</w:t>
            </w:r>
          </w:p>
        </w:tc>
        <w:tc>
          <w:tcPr>
            <w:tcW w:w="595"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农村发展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rPr>
        <w:tc>
          <w:tcPr>
            <w:tcW w:w="543" w:type="pct"/>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6"/>
                <w:szCs w:val="16"/>
                <w:bdr w:val="none" w:color="auto" w:sz="0" w:space="0"/>
                <w:lang w:val="en-US" w:eastAsia="zh-CN" w:bidi="ar"/>
              </w:rPr>
              <w:t>350898004</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6"/>
                <w:szCs w:val="16"/>
                <w:bdr w:val="none" w:color="auto" w:sz="0" w:space="0"/>
                <w:lang w:val="en-US" w:eastAsia="zh-CN" w:bidi="ar"/>
              </w:rPr>
              <w:t>谢明勋</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59</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71</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125</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102</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357</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0.212</w:t>
            </w:r>
          </w:p>
        </w:tc>
        <w:tc>
          <w:tcPr>
            <w:tcW w:w="696"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bookmarkStart w:id="0" w:name="_GoBack"/>
            <w:bookmarkEnd w:id="0"/>
            <w:r>
              <w:rPr>
                <w:rFonts w:hint="eastAsia" w:ascii="宋体" w:hAnsi="宋体" w:eastAsia="宋体" w:cs="宋体"/>
                <w:kern w:val="0"/>
                <w:sz w:val="16"/>
                <w:szCs w:val="16"/>
                <w:bdr w:val="none" w:color="auto" w:sz="0" w:space="0"/>
                <w:lang w:val="en-US" w:eastAsia="zh-CN" w:bidi="ar"/>
              </w:rPr>
              <w:t>林学院</w:t>
            </w:r>
          </w:p>
        </w:tc>
        <w:tc>
          <w:tcPr>
            <w:tcW w:w="595"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林业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rPr>
        <w:tc>
          <w:tcPr>
            <w:tcW w:w="543" w:type="pct"/>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6"/>
                <w:szCs w:val="16"/>
                <w:bdr w:val="none" w:color="auto" w:sz="0" w:space="0"/>
                <w:lang w:val="en-US" w:eastAsia="zh-CN" w:bidi="ar"/>
              </w:rPr>
              <w:t>351397709</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6"/>
                <w:szCs w:val="16"/>
                <w:bdr w:val="none" w:color="auto" w:sz="0" w:space="0"/>
                <w:lang w:val="en-US" w:eastAsia="zh-CN" w:bidi="ar"/>
              </w:rPr>
              <w:t>周江雄</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64</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55</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101</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112</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332</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0.162</w:t>
            </w:r>
          </w:p>
        </w:tc>
        <w:tc>
          <w:tcPr>
            <w:tcW w:w="696"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农学院</w:t>
            </w:r>
          </w:p>
        </w:tc>
        <w:tc>
          <w:tcPr>
            <w:tcW w:w="595"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农艺与种业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rPr>
        <w:tc>
          <w:tcPr>
            <w:tcW w:w="543" w:type="pct"/>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6"/>
                <w:szCs w:val="16"/>
                <w:bdr w:val="none" w:color="auto" w:sz="0" w:space="0"/>
                <w:lang w:val="en-US" w:eastAsia="zh-CN" w:bidi="ar"/>
              </w:rPr>
              <w:t>351398257</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6"/>
                <w:szCs w:val="16"/>
                <w:bdr w:val="none" w:color="auto" w:sz="0" w:space="0"/>
                <w:lang w:val="en-US" w:eastAsia="zh-CN" w:bidi="ar"/>
              </w:rPr>
              <w:t>许祖元</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61</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53</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106</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100</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Arial" w:hAnsi="Arial" w:cs="Arial" w:eastAsiaTheme="minorEastAsia"/>
                <w:kern w:val="0"/>
                <w:sz w:val="16"/>
                <w:szCs w:val="16"/>
                <w:bdr w:val="none" w:color="auto" w:sz="0" w:space="0"/>
                <w:lang w:val="en-US" w:eastAsia="zh-CN" w:bidi="ar"/>
              </w:rPr>
              <w:t>320</w:t>
            </w:r>
          </w:p>
        </w:tc>
        <w:tc>
          <w:tcPr>
            <w:tcW w:w="452"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0.138</w:t>
            </w:r>
          </w:p>
        </w:tc>
        <w:tc>
          <w:tcPr>
            <w:tcW w:w="696"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林学院</w:t>
            </w:r>
          </w:p>
        </w:tc>
        <w:tc>
          <w:tcPr>
            <w:tcW w:w="595" w:type="pct"/>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6"/>
                <w:szCs w:val="16"/>
                <w:bdr w:val="none" w:color="auto" w:sz="0" w:space="0"/>
                <w:lang w:val="en-US" w:eastAsia="zh-CN" w:bidi="ar"/>
              </w:rPr>
              <w:t>森林培育</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022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2023-05-14T06:19:28Z</dcterms:created>
  <dc:creator>86188</dc:creator>
  <cp:lastModifiedBy>随风而动</cp:lastModifiedBy>
  <dcterms:modified xsi:type="dcterms:W3CDTF">2023-05-14T06:19:35Z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