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shd w:val="clear" w:color="auto" w:fill="FFFFFF"/>
        <w:tblLayout w:type="autofit"/>
        <w:tblCellMar>
          <w:top w:w="0" w:type="dxa"/>
          <w:left w:w="0" w:type="dxa"/>
          <w:bottom w:w="0" w:type="dxa"/>
          <w:right w:w="0" w:type="dxa"/>
        </w:tblCellMar>
      </w:tblPr>
      <w:tblGrid>
        <w:gridCol w:w="8306"/>
      </w:tblGrid>
      <w:tr>
        <w:tblPrEx>
          <w:tblCellMar>
            <w:top w:w="0" w:type="dxa"/>
            <w:left w:w="0" w:type="dxa"/>
            <w:bottom w:w="0" w:type="dxa"/>
            <w:right w:w="0" w:type="dxa"/>
          </w:tblCellMar>
        </w:tblPrEx>
        <w:trPr>
          <w:trHeight w:val="500" w:hRule="atLeast"/>
        </w:trPr>
        <w:tc>
          <w:tcPr>
            <w:tcW w:w="0" w:type="auto"/>
            <w:shd w:val="clear" w:color="auto" w:fill="FFFFFF"/>
            <w:tcMar>
              <w:top w:w="200" w:type="dxa"/>
            </w:tcMar>
            <w:vAlign w:val="top"/>
          </w:tcPr>
          <w:p>
            <w:pPr>
              <w:keepNext w:val="0"/>
              <w:keepLines w:val="0"/>
              <w:widowControl/>
              <w:suppressLineNumbers w:val="0"/>
              <w:spacing w:before="0" w:beforeAutospacing="0" w:after="0" w:afterAutospacing="0"/>
              <w:ind w:left="0" w:right="0"/>
              <w:jc w:val="center"/>
              <w:rPr>
                <w:rFonts w:ascii="微软雅黑" w:hAnsi="微软雅黑" w:eastAsia="微软雅黑" w:cs="微软雅黑"/>
                <w:i w:val="0"/>
                <w:caps w:val="0"/>
                <w:color w:val="79A000"/>
                <w:spacing w:val="0"/>
                <w:sz w:val="30"/>
                <w:szCs w:val="30"/>
              </w:rPr>
            </w:pPr>
            <w:r>
              <w:rPr>
                <w:rFonts w:hint="eastAsia" w:ascii="微软雅黑" w:hAnsi="微软雅黑" w:eastAsia="微软雅黑" w:cs="微软雅黑"/>
                <w:i w:val="0"/>
                <w:caps w:val="0"/>
                <w:color w:val="79A000"/>
                <w:spacing w:val="0"/>
                <w:kern w:val="0"/>
                <w:sz w:val="30"/>
                <w:szCs w:val="30"/>
                <w:bdr w:val="none" w:color="auto" w:sz="0" w:space="0"/>
                <w:lang w:val="en-US" w:eastAsia="zh-CN" w:bidi="ar"/>
              </w:rPr>
              <w:t>福建农林大学安溪茶学院2023年接受硕士研究生调剂公告</w:t>
            </w:r>
          </w:p>
        </w:tc>
      </w:tr>
    </w:tbl>
    <w:p>
      <w:pPr>
        <w:rPr>
          <w:vanish/>
          <w:sz w:val="24"/>
          <w:szCs w:val="24"/>
        </w:rPr>
      </w:pPr>
    </w:p>
    <w:tbl>
      <w:tblPr>
        <w:tblW w:w="5000" w:type="pct"/>
        <w:tblInd w:w="0" w:type="dxa"/>
        <w:shd w:val="clear" w:color="auto" w:fill="FFFFFF"/>
        <w:tblLayout w:type="autofit"/>
        <w:tblCellMar>
          <w:top w:w="0" w:type="dxa"/>
          <w:left w:w="0" w:type="dxa"/>
          <w:bottom w:w="0" w:type="dxa"/>
          <w:right w:w="0" w:type="dxa"/>
        </w:tblCellMar>
      </w:tblPr>
      <w:tblGrid>
        <w:gridCol w:w="8306"/>
      </w:tblGrid>
      <w:tr>
        <w:tblPrEx>
          <w:tblCellMar>
            <w:top w:w="0" w:type="dxa"/>
            <w:left w:w="0" w:type="dxa"/>
            <w:bottom w:w="0" w:type="dxa"/>
            <w:right w:w="0" w:type="dxa"/>
          </w:tblCellMar>
        </w:tblPrEx>
        <w:tc>
          <w:tcPr>
            <w:tcW w:w="0" w:type="auto"/>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bdr w:val="none" w:color="auto" w:sz="0" w:space="0"/>
                <w:lang w:val="en-US" w:eastAsia="zh-CN" w:bidi="ar"/>
              </w:rPr>
              <w:t>文章来源： 安溪茶学院 　　发布时间: 2023-04-04 　</w:t>
            </w:r>
            <w:r>
              <w:rPr>
                <w:rFonts w:hint="eastAsia" w:ascii="微软雅黑" w:hAnsi="微软雅黑" w:eastAsia="微软雅黑" w:cs="微软雅黑"/>
                <w:i w:val="0"/>
                <w:caps w:val="0"/>
                <w:color w:val="000000"/>
                <w:spacing w:val="0"/>
                <w:kern w:val="0"/>
                <w:sz w:val="14"/>
                <w:szCs w:val="14"/>
                <w:bdr w:val="none" w:color="auto" w:sz="0" w:space="0"/>
                <w:lang w:val="en-US" w:eastAsia="zh-CN" w:bidi="ar"/>
              </w:rPr>
              <w:br w:type="textWrapping"/>
            </w:r>
            <w:r>
              <w:rPr>
                <w:rFonts w:hint="eastAsia" w:ascii="微软雅黑" w:hAnsi="微软雅黑" w:eastAsia="微软雅黑" w:cs="微软雅黑"/>
                <w:i w:val="0"/>
                <w:caps w:val="0"/>
                <w:color w:val="000000"/>
                <w:spacing w:val="0"/>
                <w:kern w:val="0"/>
                <w:sz w:val="14"/>
                <w:szCs w:val="14"/>
                <w:bdr w:val="none" w:color="auto" w:sz="0" w:space="0"/>
                <w:lang w:val="en-US" w:eastAsia="zh-CN" w:bidi="ar"/>
              </w:rPr>
              <w:t> </w:t>
            </w:r>
          </w:p>
        </w:tc>
      </w:tr>
    </w:tbl>
    <w:p>
      <w:pPr>
        <w:rPr>
          <w:vanish/>
          <w:sz w:val="24"/>
          <w:szCs w:val="24"/>
        </w:rPr>
      </w:pPr>
    </w:p>
    <w:tbl>
      <w:tblPr>
        <w:tblW w:w="5000" w:type="pct"/>
        <w:tblInd w:w="0" w:type="dxa"/>
        <w:shd w:val="clear" w:color="auto" w:fill="FFFFFF"/>
        <w:tblLayout w:type="autofit"/>
        <w:tblCellMar>
          <w:top w:w="0" w:type="dxa"/>
          <w:left w:w="0" w:type="dxa"/>
          <w:bottom w:w="0" w:type="dxa"/>
          <w:right w:w="0" w:type="dxa"/>
        </w:tblCellMar>
      </w:tblPr>
      <w:tblGrid>
        <w:gridCol w:w="8306"/>
      </w:tblGrid>
      <w:tr>
        <w:tblPrEx>
          <w:shd w:val="clear" w:color="auto" w:fill="FFFFFF"/>
        </w:tblPrEx>
        <w:tc>
          <w:tcPr>
            <w:tcW w:w="0" w:type="auto"/>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根据教育部《2023年全国硕士研究生招生工作管理规定》（教学〔2023〕3号）、《福建农林大学2023年招收攻读硕士学位研究生复试录取办法》、《安溪茶学院2023年招收攻读硕士学位研究生复试录取办法实施细则》及我院相关专业招生计划情况，我院2023年部分专业拟接受硕士学位研究生考生调剂。具体专业以中国研究生招生信息网（https://yz.chsi.com.cn/）“全国硕士生招生调剂服务系统”（以下简称“调剂系统”）公布的调剂信息为准，请及时关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jc w:val="left"/>
            </w:pPr>
            <w:r>
              <w:rPr>
                <w:rStyle w:val="5"/>
                <w:rFonts w:hint="eastAsia" w:ascii="宋体" w:hAnsi="宋体" w:eastAsia="宋体" w:cs="宋体"/>
                <w:i w:val="0"/>
                <w:caps w:val="0"/>
                <w:color w:val="000000"/>
                <w:spacing w:val="0"/>
                <w:sz w:val="19"/>
                <w:szCs w:val="19"/>
                <w:bdr w:val="none" w:color="auto" w:sz="0" w:space="0"/>
                <w:shd w:val="clear" w:fill="FFFFFF"/>
              </w:rPr>
              <w:t>一、接受调剂的专业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我院以下专业可接收调剂考生，欢迎广大优秀考生申请调剂。</w:t>
            </w:r>
          </w:p>
          <w:tbl>
            <w:tblPr>
              <w:tblW w:w="413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730"/>
              <w:gridCol w:w="1130"/>
              <w:gridCol w:w="1110"/>
              <w:gridCol w:w="116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970" w:hRule="atLeast"/>
                <w:jc w:val="center"/>
              </w:trPr>
              <w:tc>
                <w:tcPr>
                  <w:tcW w:w="73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Style w:val="5"/>
                      <w:rFonts w:hint="eastAsia" w:ascii="宋体" w:hAnsi="宋体" w:eastAsia="宋体" w:cs="宋体"/>
                      <w:sz w:val="16"/>
                      <w:szCs w:val="16"/>
                    </w:rPr>
                    <w:t>专业</w:t>
                  </w:r>
                </w:p>
                <w:p>
                  <w:pPr>
                    <w:pStyle w:val="2"/>
                    <w:keepNext w:val="0"/>
                    <w:keepLines w:val="0"/>
                    <w:widowControl/>
                    <w:suppressLineNumbers w:val="0"/>
                    <w:spacing w:before="100" w:beforeAutospacing="0" w:after="100" w:afterAutospacing="0" w:line="270" w:lineRule="atLeast"/>
                    <w:ind w:left="0" w:right="0"/>
                    <w:jc w:val="center"/>
                  </w:pPr>
                  <w:r>
                    <w:rPr>
                      <w:rStyle w:val="5"/>
                      <w:rFonts w:hint="eastAsia" w:ascii="宋体" w:hAnsi="宋体" w:eastAsia="宋体" w:cs="宋体"/>
                      <w:sz w:val="16"/>
                      <w:szCs w:val="16"/>
                    </w:rPr>
                    <w:t>代码</w:t>
                  </w:r>
                </w:p>
              </w:tc>
              <w:tc>
                <w:tcPr>
                  <w:tcW w:w="113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Style w:val="5"/>
                      <w:rFonts w:hint="eastAsia" w:ascii="宋体" w:hAnsi="宋体" w:eastAsia="宋体" w:cs="宋体"/>
                      <w:sz w:val="16"/>
                      <w:szCs w:val="16"/>
                    </w:rPr>
                    <w:t>专业名称</w:t>
                  </w:r>
                </w:p>
              </w:tc>
              <w:tc>
                <w:tcPr>
                  <w:tcW w:w="111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Style w:val="5"/>
                      <w:rFonts w:hint="eastAsia" w:ascii="宋体" w:hAnsi="宋体" w:eastAsia="宋体" w:cs="宋体"/>
                      <w:sz w:val="16"/>
                      <w:szCs w:val="16"/>
                    </w:rPr>
                    <w:t>研究生类型</w:t>
                  </w:r>
                </w:p>
              </w:tc>
              <w:tc>
                <w:tcPr>
                  <w:tcW w:w="116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Style w:val="5"/>
                      <w:rFonts w:hint="eastAsia" w:ascii="宋体" w:hAnsi="宋体" w:eastAsia="宋体" w:cs="宋体"/>
                      <w:sz w:val="16"/>
                      <w:szCs w:val="16"/>
                    </w:rPr>
                    <w:t>学科门类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73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Fonts w:hint="eastAsia" w:ascii="宋体" w:hAnsi="宋体" w:eastAsia="宋体" w:cs="宋体"/>
                      <w:sz w:val="16"/>
                      <w:szCs w:val="16"/>
                    </w:rPr>
                    <w:t>071300</w:t>
                  </w:r>
                </w:p>
              </w:tc>
              <w:tc>
                <w:tcPr>
                  <w:tcW w:w="113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Fonts w:hint="eastAsia" w:ascii="宋体" w:hAnsi="宋体" w:eastAsia="宋体" w:cs="宋体"/>
                      <w:sz w:val="16"/>
                      <w:szCs w:val="16"/>
                    </w:rPr>
                    <w:t>生态学</w:t>
                  </w:r>
                </w:p>
              </w:tc>
              <w:tc>
                <w:tcPr>
                  <w:tcW w:w="11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Fonts w:hint="eastAsia" w:ascii="宋体" w:hAnsi="宋体" w:eastAsia="宋体" w:cs="宋体"/>
                      <w:sz w:val="16"/>
                      <w:szCs w:val="16"/>
                    </w:rPr>
                    <w:t>学术型硕士</w:t>
                  </w:r>
                </w:p>
              </w:tc>
              <w:tc>
                <w:tcPr>
                  <w:tcW w:w="116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Fonts w:hint="eastAsia" w:ascii="宋体" w:hAnsi="宋体" w:eastAsia="宋体" w:cs="宋体"/>
                      <w:sz w:val="16"/>
                      <w:szCs w:val="16"/>
                    </w:rPr>
                    <w:t>理学硕士</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73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Fonts w:hint="eastAsia" w:ascii="宋体" w:hAnsi="宋体" w:eastAsia="宋体" w:cs="宋体"/>
                      <w:sz w:val="16"/>
                      <w:szCs w:val="16"/>
                    </w:rPr>
                    <w:t>120204</w:t>
                  </w:r>
                </w:p>
              </w:tc>
              <w:tc>
                <w:tcPr>
                  <w:tcW w:w="113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Fonts w:hint="eastAsia" w:ascii="宋体" w:hAnsi="宋体" w:eastAsia="宋体" w:cs="宋体"/>
                      <w:sz w:val="16"/>
                      <w:szCs w:val="16"/>
                    </w:rPr>
                    <w:t>技术经济及管理</w:t>
                  </w:r>
                </w:p>
              </w:tc>
              <w:tc>
                <w:tcPr>
                  <w:tcW w:w="11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line="270" w:lineRule="atLeast"/>
                    <w:ind w:left="0" w:right="0"/>
                    <w:jc w:val="center"/>
                  </w:pPr>
                  <w:r>
                    <w:rPr>
                      <w:rFonts w:hint="eastAsia" w:ascii="宋体" w:hAnsi="宋体" w:eastAsia="宋体" w:cs="宋体"/>
                      <w:sz w:val="16"/>
                      <w:szCs w:val="16"/>
                    </w:rPr>
                    <w:t>学术型硕士</w:t>
                  </w:r>
                </w:p>
              </w:tc>
              <w:tc>
                <w:tcPr>
                  <w:tcW w:w="116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line="270" w:lineRule="atLeast"/>
                    <w:ind w:left="0" w:right="0"/>
                    <w:jc w:val="center"/>
                  </w:pPr>
                  <w:r>
                    <w:rPr>
                      <w:rFonts w:hint="eastAsia" w:ascii="宋体" w:hAnsi="宋体" w:eastAsia="宋体" w:cs="宋体"/>
                      <w:sz w:val="16"/>
                      <w:szCs w:val="16"/>
                    </w:rPr>
                    <w:t>管理学硕士</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调剂工作必须通过“全国硕士生招生调剂服务系统”(http://yz.chsi.com.cn)进行，未通过该系统调剂录取的考生一律无效。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jc w:val="left"/>
            </w:pPr>
            <w:r>
              <w:rPr>
                <w:rStyle w:val="5"/>
                <w:rFonts w:hint="eastAsia" w:ascii="宋体" w:hAnsi="宋体" w:eastAsia="宋体" w:cs="宋体"/>
                <w:i w:val="0"/>
                <w:caps w:val="0"/>
                <w:color w:val="000000"/>
                <w:spacing w:val="0"/>
                <w:sz w:val="19"/>
                <w:szCs w:val="19"/>
                <w:bdr w:val="none" w:color="auto" w:sz="0" w:space="0"/>
                <w:shd w:val="clear" w:fill="FFFFFF"/>
              </w:rPr>
              <w:t>二.调剂系统开放和关闭时间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我院第一批调剂系统开放时间为04月06日凌晨0:00，调剂系统开放时间至04月06 日下午14:00，开放时间为14小时。是否还有后续批次调剂系统开放，视生源情况待安排，请调剂考生关注学院网站信息。报考我院的调剂生调剂志愿锁定时间为12小时，锁定时间到达后，如我院未明确受理意见，锁定解除，可继续填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jc w:val="left"/>
            </w:pPr>
            <w:r>
              <w:rPr>
                <w:rStyle w:val="5"/>
                <w:rFonts w:hint="eastAsia" w:ascii="宋体" w:hAnsi="宋体" w:eastAsia="宋体" w:cs="宋体"/>
                <w:i w:val="0"/>
                <w:caps w:val="0"/>
                <w:color w:val="000000"/>
                <w:spacing w:val="0"/>
                <w:sz w:val="19"/>
                <w:szCs w:val="19"/>
                <w:bdr w:val="none" w:color="auto" w:sz="0" w:space="0"/>
                <w:shd w:val="clear" w:fill="FFFFFF"/>
              </w:rPr>
              <w:t>三.调剂基本原则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1.符合调入专业的报考条件。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2.初试成绩符合第一志愿报考专业国家A类复试基本分数要求。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both"/>
            </w:pPr>
            <w:r>
              <w:rPr>
                <w:rFonts w:hint="eastAsia" w:ascii="宋体" w:hAnsi="宋体" w:eastAsia="宋体" w:cs="宋体"/>
                <w:i w:val="0"/>
                <w:caps w:val="0"/>
                <w:color w:val="000000"/>
                <w:spacing w:val="0"/>
                <w:sz w:val="19"/>
                <w:szCs w:val="19"/>
                <w:bdr w:val="none" w:color="auto" w:sz="0" w:space="0"/>
                <w:shd w:val="clear" w:fill="FFFFFF"/>
              </w:rPr>
              <w:t>3.调剂基本条件按照教育部《2023年全国硕士研究生招生工作管理规定》中有关要求。根据国家政策规定，我院调剂调入专业与第一志愿报考专业必须相同或相近，且只在同一学科门类范围内调剂。初试考试科目与调入专业初试考试科目必须相同或相近，其中初试全国统一命题科目应与调入专业全国统一命题科目必须相同。全国统一命题的考试科目中，以下可视为相同:（1）201-英语一和 204-英语二可视为相同；（2）301-数学一、302-数学二、303-数学三、314-数学（农）和 396-经济类综合能力可视为相同（自命题数学与统考数学类科目不可视为相同）。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both"/>
            </w:pPr>
            <w:r>
              <w:rPr>
                <w:rFonts w:hint="eastAsia" w:ascii="宋体" w:hAnsi="宋体" w:eastAsia="宋体" w:cs="宋体"/>
                <w:i w:val="0"/>
                <w:caps w:val="0"/>
                <w:color w:val="000000"/>
                <w:spacing w:val="0"/>
                <w:sz w:val="19"/>
                <w:szCs w:val="19"/>
                <w:bdr w:val="none" w:color="auto" w:sz="0" w:space="0"/>
                <w:shd w:val="clear" w:fill="FFFFFF"/>
              </w:rPr>
              <w:t>4.根据调剂批考生在全国硕士生招生调剂服务系统填报情况，按照1:3的比例实行差额复试。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jc w:val="left"/>
            </w:pPr>
            <w:r>
              <w:rPr>
                <w:rStyle w:val="5"/>
                <w:rFonts w:hint="eastAsia" w:ascii="宋体" w:hAnsi="宋体" w:eastAsia="宋体" w:cs="宋体"/>
                <w:i w:val="0"/>
                <w:caps w:val="0"/>
                <w:color w:val="000000"/>
                <w:spacing w:val="0"/>
                <w:sz w:val="19"/>
                <w:szCs w:val="19"/>
                <w:bdr w:val="none" w:color="auto" w:sz="0" w:space="0"/>
                <w:shd w:val="clear" w:fill="FFFFFF"/>
              </w:rPr>
              <w:t>四、选择调剂生参加复试依据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430"/>
              <w:jc w:val="left"/>
            </w:pPr>
            <w:r>
              <w:rPr>
                <w:rFonts w:hint="eastAsia" w:ascii="宋体" w:hAnsi="宋体" w:eastAsia="宋体" w:cs="宋体"/>
                <w:i w:val="0"/>
                <w:caps w:val="0"/>
                <w:color w:val="000000"/>
                <w:spacing w:val="0"/>
                <w:sz w:val="19"/>
                <w:szCs w:val="19"/>
                <w:bdr w:val="none" w:color="auto" w:sz="0" w:space="0"/>
                <w:shd w:val="clear" w:fill="FFFFFF"/>
              </w:rPr>
              <w:t>符合调剂条件的考生可在我院调剂系统开放时间内填报调剂申请，我院将根据符合条件的合格生源情况分专业按考生初试成绩总分排序的原则遴选复试人员并发送复试通知。考生务必在学院发出复试通知后2小时内确认是否参加复试，逾时未确认我院将取消该考生的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jc w:val="left"/>
            </w:pPr>
            <w:r>
              <w:rPr>
                <w:rStyle w:val="5"/>
                <w:rFonts w:hint="eastAsia" w:ascii="宋体" w:hAnsi="宋体" w:eastAsia="宋体" w:cs="宋体"/>
                <w:i w:val="0"/>
                <w:caps w:val="0"/>
                <w:color w:val="000000"/>
                <w:spacing w:val="0"/>
                <w:sz w:val="19"/>
                <w:szCs w:val="19"/>
                <w:bdr w:val="none" w:color="auto" w:sz="0" w:space="0"/>
                <w:shd w:val="clear" w:fill="FFFFFF"/>
              </w:rPr>
              <w:t>五、调剂复试审核材料及工作日程安排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进入复试名单的考生请在4月7日前提交考生资格审查材料（具体要求详见《安溪茶学院2023年招收攻读硕士学位研究生复试录取办法实施细则》及附件（https://axcxy.fafu.edu.cn/43/f1/c1243a345073/page.htm），未交或审核不通过的考生不能参加正式复试。第一批调剂生复试时间具体见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jc w:val="left"/>
            </w:pPr>
            <w:r>
              <w:rPr>
                <w:rStyle w:val="5"/>
                <w:rFonts w:hint="eastAsia" w:ascii="宋体" w:hAnsi="宋体" w:eastAsia="宋体" w:cs="宋体"/>
                <w:i w:val="0"/>
                <w:caps w:val="0"/>
                <w:color w:val="000000"/>
                <w:spacing w:val="0"/>
                <w:sz w:val="19"/>
                <w:szCs w:val="19"/>
                <w:bdr w:val="none" w:color="auto" w:sz="0" w:space="0"/>
                <w:shd w:val="clear" w:fill="FFFFFF"/>
              </w:rPr>
              <w:t>六、调剂生的录取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 根据《福建农林大学农学院2023年招收攻读硕士学位研究生复试录取工作细则》对调剂生成绩进行排名录取，如排名在前的考生放弃，从复试合格的考生中依次录取。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jc w:val="left"/>
            </w:pPr>
            <w:r>
              <w:rPr>
                <w:rStyle w:val="5"/>
                <w:rFonts w:hint="eastAsia" w:ascii="宋体" w:hAnsi="宋体" w:eastAsia="宋体" w:cs="宋体"/>
                <w:i w:val="0"/>
                <w:caps w:val="0"/>
                <w:color w:val="000000"/>
                <w:spacing w:val="0"/>
                <w:sz w:val="19"/>
                <w:szCs w:val="19"/>
                <w:bdr w:val="none" w:color="auto" w:sz="0" w:space="0"/>
                <w:shd w:val="clear" w:fill="FFFFFF"/>
              </w:rPr>
              <w:t>七、注意事项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1.我院2023年采用远程网络的方式组织硕士研究生招生复试，具体见招生细则提前做好准备。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2.因审核、遴选调剂考生需要一定的时间，考生填报调剂志愿结束后请耐心等待结果，切勿随意修改调剂学校和专业，由于考生本人修改志愿造成无法接收通知的，视为考生自动放弃复试或拟录取资格。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3.安溪茶学院2023年研究生招生咨询群：487630834，联系电话：0595-26163105（蔡老师）。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30" w:lineRule="atLeast"/>
              <w:ind w:left="0" w:right="0" w:firstLine="370"/>
              <w:jc w:val="left"/>
            </w:pPr>
            <w:r>
              <w:rPr>
                <w:rFonts w:hint="eastAsia" w:ascii="宋体" w:hAnsi="宋体" w:eastAsia="宋体" w:cs="宋体"/>
                <w:i w:val="0"/>
                <w:caps w:val="0"/>
                <w:color w:val="000000"/>
                <w:spacing w:val="0"/>
                <w:kern w:val="0"/>
                <w:sz w:val="19"/>
                <w:szCs w:val="19"/>
                <w:bdr w:val="none" w:color="auto" w:sz="0" w:space="0"/>
                <w:shd w:val="clear" w:fill="FFFFFF"/>
                <w:lang w:val="en-US" w:eastAsia="zh-CN" w:bidi="ar"/>
              </w:rPr>
              <w:t>本公告由安溪茶学院招生领导小组负责解释。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30" w:lineRule="atLeast"/>
              <w:ind w:left="0" w:right="0" w:firstLine="370"/>
              <w:jc w:val="left"/>
            </w:pPr>
            <w:r>
              <w:rPr>
                <w:rFonts w:hint="eastAsia" w:ascii="宋体" w:hAnsi="宋体" w:eastAsia="宋体" w:cs="宋体"/>
                <w:i w:val="0"/>
                <w:caps w:val="0"/>
                <w:color w:val="000000"/>
                <w:spacing w:val="0"/>
                <w:kern w:val="0"/>
                <w:sz w:val="19"/>
                <w:szCs w:val="19"/>
                <w:bdr w:val="none" w:color="auto" w:sz="0" w:space="0"/>
                <w:shd w:val="clear" w:fill="FFFFFF"/>
                <w:lang w:val="en-US" w:eastAsia="zh-CN" w:bidi="ar"/>
              </w:rPr>
              <w:t>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BA2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2023-05-14T06:22:05Z</dcterms:created>
  <dc:creator>86188</dc:creator>
  <cp:lastModifiedBy>随风而动</cp:lastModifiedBy>
  <dcterms:modified xsi:type="dcterms:W3CDTF">2023-05-14T06:22:06Z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