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临床医学专业（1002/1051）2023年硕士研究生招生调剂公告2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发布时间：2023-04-13浏览次数：12293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我校临床医学专业有少量缺额可接收外校调剂生源，现将有关调剂信息公布如下：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一、基本条件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（一）已确认不能被第一志愿报考单位录取的上线生源；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（二）符合调入专业的报考条件，以我校发布的招生简章和专业目录为准；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（三）学历要求：全日制临床医学类专业大学本科毕业（含应届生）；本科专业与调剂专业一致；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（四）初试成绩达到调入</w:t>
      </w:r>
      <w:r>
        <w:rPr>
          <w:rStyle w:val="7"/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专业方向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的复试分数线；详见《福建医科大学2023年硕士研究生招生复试分数线》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（五）报考学术学位（1002）的考生不能调为专业学位（1051）。报考专业学位的考生可调为学术学位。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（六）考试科目：业务课一为(306)临床医学综合能力（西医）。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（七）报考专业需与调剂专业相同（二级学科），以下情况予以放宽：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1. 调剂专业为儿科学、急诊医学、全科医学、耳鼻咽喉科学，报考专业放宽为临床医学各二级学科（影像医学与核医学、放射诊断学、超声医学、核医学、临床检验诊断学、麻醉学除外）；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2. 调剂专业为儿外科学，报考专业放宽为外科学；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3. 调剂专业为临床检验诊断学，报考专业放宽为临床医学各二级学科。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二、调剂专业信息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接收调剂的专业/研究方向请登录中国研究生招生信息网调剂系统查询，调剂系统开放时间预计为2023年4月13日14:00至2023年4月14日9:00。学校保留复试录取过程中视生源情况对缺额进行动态调整的权利。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（一）符合条件的考生在系统开放期间登录中国研招网调剂系统填报志愿。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二）报名时间截止后，对于符合报考条件的考生，学校根据各专业或研究方向以1:3比例按考生初试成绩高低择优遴选进入复试的考生名单，并发送复试通知。对于同一个考生，学校最多只发送一个复试通知，若考生填报多个调剂志愿，则按填报时间先后顺序确定志愿的优先批次。即考生第一调剂志愿若不能入围1:3，才考虑第二调剂志愿，以此类推。各调剂专业方向优先考虑第一调剂志愿的考生，未达1:3的考虑第二调剂志愿，以此类推。考生按初试总分高低排序，总分相同的按英语成绩排序，英语成绩仍相同的，按业务课1成绩排序。</w:t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调剂复试入围名单详见附件</w:t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20"/>
          <w:szCs w:val="20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20"/>
          <w:szCs w:val="20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"https://yjsy.fjmu.edu.cn/_upload/article/files/ea/de/107d7ff64ac9901ea1832596186d/5b9b87a5-4589-481e-ac5c-3411d95e3134.pdf" </w:instrTex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20"/>
          <w:szCs w:val="20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pacing w:val="0"/>
          <w:sz w:val="20"/>
          <w:szCs w:val="20"/>
          <w:u w:val="none"/>
          <w:bdr w:val="none" w:color="auto" w:sz="0" w:space="0"/>
          <w:shd w:val="clear" w:fill="FFFFFF"/>
        </w:rPr>
        <w:t>福建医科大学2023年临床医学（1002 1051）硕士第二轮调剂复试考生名单（0415更新）.pdf</w: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20"/>
          <w:szCs w:val="20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，并通过调剂服务系统向入围考生发送复试通知。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（三）学校拟于4月14日下午开始通过中国研招网调剂系统陆续发送复试通知，接到复试通知的考生须在规定时间内通过该系统回复确认，逾期未确认视为放弃，学校将按成绩向递补考生发送复试通知。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四、调剂复试流程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调剂复试拟安排4月17日至4月19日期间进行。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（1）线上报到及提交材料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线上报到请于4月17日前完成；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考生请</w:t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于4月19日前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按材料清单（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"https://yjsy.fjmu.edu.cn/_upload/article/files/ea/de/107d7ff64ac9901ea1832596186d/7993c10b-2a57-4733-96f2-9ecacb9c4f69.xls" </w:instrTex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z w:val="19"/>
          <w:szCs w:val="19"/>
          <w:u w:val="none"/>
          <w:bdr w:val="none" w:color="auto" w:sz="0" w:space="0"/>
        </w:rPr>
        <w:t>福建医科大学2023年报考硕士研究生提交材料目录.xls</w: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）在我校研究生报考服务系统上</w:t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提交复试材料，复试小组将进行资格审核，具体操作流程详见：</w:t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"https://yjsy.fjmu.edu.cn/_upload/article/files/ea/de/107d7ff64ac9901ea1832596186d/7002b815-9522-42e6-9b8f-f20d3977365e.doc" </w:instrTex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pacing w:val="0"/>
          <w:sz w:val="19"/>
          <w:szCs w:val="19"/>
          <w:u w:val="none"/>
          <w:bdr w:val="none" w:color="auto" w:sz="0" w:space="0"/>
        </w:rPr>
        <w:t>2023年硕士研究生线上报到及材料提交系统操作流程.doc</w: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"https://yjsy.fjmu.edu.cn/_upload/article/files/ea/de/107d7ff64ac9901ea1832596186d/8d21cf7c-d500-4e5c-880f-dbbd6b5b2b22.doc" </w:instrTex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pacing w:val="0"/>
          <w:sz w:val="19"/>
          <w:szCs w:val="19"/>
          <w:u w:val="none"/>
          <w:bdr w:val="none" w:color="auto" w:sz="0" w:space="0"/>
        </w:rPr>
        <w:t>福建医科大学招收攻读硕士学位研究生思想政治素质和品德考核(2023).doc</w: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"https://yjsy.fjmu.edu.cn/_upload/article/files/ea/de/107d7ff64ac9901ea1832596186d/694fc34a-b3a8-4c49-89c0-abda879783e2.doc" </w:instrTex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pacing w:val="0"/>
          <w:sz w:val="19"/>
          <w:szCs w:val="19"/>
          <w:u w:val="none"/>
          <w:bdr w:val="none" w:color="auto" w:sz="0" w:space="0"/>
        </w:rPr>
        <w:t>福建医科大学2023年硕士研究生考生诚信复试承诺书.doc</w:t>
      </w:r>
      <w:r>
        <w:rPr>
          <w:rFonts w:hint="default" w:ascii="fangsong_gb2312" w:hAnsi="fangsong_gb2312" w:eastAsia="fangsong_gb2312" w:cs="fangsong_gb2312"/>
          <w:color w:val="3C3C3C"/>
          <w:spacing w:val="0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（2）专业课笔试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   考试科目：根据考生拟调入专业确定，详见《福建医科大学2023年硕士学位研究生招生简章》中的专业目录。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   时间：4月17日上午9：00—10：30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   地点：旗山校区（大学城）逸夫楼五层（由旗山校区南门1号岗亭进入）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考试前15分钟考生凭有效居民身份证及准考证进入考场，具体安排及相关要求详见附件（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"https://yjsy.fjmu.edu.cn/_upload/article/files/ea/de/107d7ff64ac9901ea1832596186d/f7a377b3-b947-43a7-bf47-6e88ba370221.xls" </w:instrTex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z w:val="19"/>
          <w:szCs w:val="19"/>
          <w:u w:val="none"/>
          <w:bdr w:val="none" w:color="auto" w:sz="0" w:space="0"/>
        </w:rPr>
        <w:t>2023年硕士复试专业课笔试安排表（临床医学-校外调剂0415更新）.xls</w: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instrText xml:space="preserve"> HYPERLINK "https://yjsy.fjmu.edu.cn/_upload/article/files/ea/de/107d7ff64ac9901ea1832596186d/1f95370f-f98d-4103-b38b-87485692e52b.doc" </w:instrTex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z w:val="19"/>
          <w:szCs w:val="19"/>
          <w:u w:val="single"/>
          <w:bdr w:val="none" w:color="auto" w:sz="0" w:space="0"/>
        </w:rPr>
        <w:t>福建医科大学研究生入学考试考场规则（机考）.doc</w: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drawing>
          <wp:inline distT="0" distB="0" distL="114300" distR="114300">
            <wp:extent cx="209550" cy="190500"/>
            <wp:effectExtent l="0" t="0" r="6350" b="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instrText xml:space="preserve"> HYPERLINK "https://yjsy.fjmu.edu.cn/_upload/article/images/ea/de/107d7ff64ac9901ea1832596186d/d3584704-c580-4c97-b82a-5708206f98a5.jpg" </w:instrTex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default" w:ascii="fangsong_gb2312" w:hAnsi="fangsong_gb2312" w:eastAsia="fangsong_gb2312" w:cs="fangsong_gb2312"/>
          <w:color w:val="3C3C3C"/>
          <w:sz w:val="19"/>
          <w:szCs w:val="19"/>
          <w:u w:val="single"/>
          <w:bdr w:val="none" w:color="auto" w:sz="0" w:space="0"/>
        </w:rPr>
        <w:t>福建医科大学旗山校区平面图.jpg</w:t>
      </w:r>
      <w:r>
        <w:rPr>
          <w:rFonts w:hint="default" w:ascii="fangsong_gb2312" w:hAnsi="fangsong_gb2312" w:eastAsia="fangsong_gb2312" w:cs="fangsong_gb2312"/>
          <w:color w:val="3C3C3C"/>
          <w:kern w:val="0"/>
          <w:sz w:val="19"/>
          <w:szCs w:val="19"/>
          <w:u w:val="single"/>
          <w:bdr w:val="none" w:color="auto" w:sz="0" w:space="0"/>
          <w:lang w:val="en-US" w:eastAsia="zh-CN" w:bidi="ar"/>
        </w:rPr>
        <w:fldChar w:fldCharType="end"/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（3）临床技能考核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报考临床医学专业学位的研究生，需参加临床技能考核。内容包括但不仅限于体格检查、胸穿、腹穿、腰穿、骨穿、单人徒手心肺复苏、外科切开缝合、拆线换药、导尿、穿脱手术衣戴手套等。考生需带身份证、白大褂参加考试，由调剂学院（部）安排在4月17日-4月19日进行，具体时间地点及相关要求请等待复试小组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（4）综合面试：内容包括但不仅限于专业知识、案例分析/病例分析、学习工作科研经历、研究生学习生涯规划、综合素质等。</w:t>
      </w: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由调剂学院（部）安排在4月17日-4月19日进行，具体时间地点及相关要求请等待复试小组通知。复试采用现场复试，具体要求详见《福建医科大学2023年硕士研究生复试通知》及学院相关通知。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2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z w:val="19"/>
          <w:szCs w:val="19"/>
          <w:bdr w:val="none" w:color="auto" w:sz="0" w:space="0"/>
          <w:shd w:val="clear" w:fill="FFFFFF"/>
        </w:rPr>
        <w:t>五、</w:t>
      </w:r>
      <w:r>
        <w:rPr>
          <w:rFonts w:hint="default" w:ascii="fangsong_gb2312" w:hAnsi="fangsong_gb2312" w:eastAsia="fangsong_gb2312" w:cs="fangsong_gb2312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成绩构成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成绩计算方法：初试成绩占60%+复试成绩占40%；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 专业学位硕士考生综合成绩=初试总成绩/5*0.6+（技能操作成绩*25%+面试成绩*75%）*0.4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 学术学位硕士考生综合成绩=初试总成绩/5*0.6+面试成绩*0.4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2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注意：专业课笔试成绩需达到2023年硕士研究生入学考试单科最低线，不纳入复试成绩。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370" w:lineRule="atLeast"/>
        <w:ind w:left="0" w:right="0" w:firstLine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 六、各学院联系方式</w:t>
      </w:r>
    </w:p>
    <w:tbl>
      <w:tblPr>
        <w:tblW w:w="5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1440"/>
        <w:gridCol w:w="1050"/>
        <w:gridCol w:w="91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联系部门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学院办公室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翁老师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0591-87981093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第二临床医学院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临床教学办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0595-26655158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协和临床医学院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教学办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0591-86218636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省立临床医学院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科研处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0591-88216023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福总临床医学院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科教办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0591-22859234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临床医学部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研究生教育科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0591-22860132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7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妇儿临床医学院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科教科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0591-87511309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z w:val="19"/>
          <w:szCs w:val="19"/>
          <w:bdr w:val="none" w:color="auto" w:sz="0" w:space="0"/>
          <w:shd w:val="clear" w:fill="FFFFFF"/>
        </w:rPr>
        <w:t>福建医科大学研究生招生办公室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z w:val="19"/>
          <w:szCs w:val="19"/>
          <w:bdr w:val="none" w:color="auto" w:sz="0" w:space="0"/>
          <w:shd w:val="clear" w:fill="FFFFFF"/>
        </w:rPr>
        <w:t>2023年4月13日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0" w:lineRule="atLeast"/>
        <w:ind w:left="0" w:right="0" w:firstLine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附则：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福建医科大学2023年硕士研究生招生复试考场规则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1.考生应自觉服从考试工作人员管理，严格遵从考试工作人员关于复试考场入场、离场等相关指令，不得以任何理由妨碍工作人员履行职责，不得扰乱复试考场及其他相关场所的秩序。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2.考生应按要求备妥复试所需的软硬件条件，按规定时间参加复试。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3.考生须凭本人《准考证》和有效居民身份证参加复试，并主动配合身份验证核查等。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4.复试期间考生不得录屏录像录音。复试试题属于国家机密，按国家机密级事项管理，严禁在复试过程中录屏、录音、摄影、摄像，严禁传播与复试相关的内容，严禁将复试有关信息泄露给他人，一经查实将取消其复试资格并追究相关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5.考生应严格遵守考试纪律，不得由他人替考，也不得接受他人或机构以任何方式助考。对在复试过程中有违规行为的考生，一经查实，即按照相关规定严肃处理，取消录取资格，记入《国家教育考试考生诚信档案》。入学后3个月内，学校将按照《普通高等学校学生管理规定》有关要求，对所有考生进行全面复查，复查不合格的，取消学籍；情节严重的，移交有关部门调查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fangsong_gb2312" w:hAnsi="fangsong_gb2312" w:eastAsia="fangsong_gb2312" w:cs="fangsong_gb2312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3FC2A26"/>
    <w:rsid w:val="63FC2A26"/>
    <w:rsid w:val="775D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2441</Words>
  <Characters>2781</Characters>
  <Lines>0</Lines>
  <Paragraphs>0</Paragraphs>
  <TotalTime>5</TotalTime>
  <ScaleCrop>false</ScaleCrop>
  <LinksUpToDate>false</LinksUpToDate>
  <CharactersWithSpaces>2806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2023-04-21T06:46:00Z</dcterms:created>
  <dc:creator>晴天</dc:creator>
  <cp:lastModifiedBy>晴天</cp:lastModifiedBy>
  <dcterms:modified xsi:type="dcterms:W3CDTF">2023-04-21T06:53:44Z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717B961910DB4A8AA20FDAEB695AC7D4_11</vt:lpwstr>
  </property>
</Properties>
</file>