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6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1964A9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color w:val="1964A9"/>
          <w:sz w:val="20"/>
          <w:szCs w:val="20"/>
          <w:bdr w:val="none" w:color="auto" w:sz="0" w:space="0"/>
        </w:rPr>
        <w:t>卫生管理学院2023年硕士研究生调剂公告2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rPr>
          <w:rFonts w:ascii="微软雅黑" w:hAnsi="微软雅黑" w:eastAsia="微软雅黑" w:cs="微软雅黑"/>
          <w:color w:val="3C3C3C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787878"/>
          <w:sz w:val="13"/>
          <w:szCs w:val="13"/>
          <w:bdr w:val="none" w:color="auto" w:sz="0" w:space="0"/>
        </w:rPr>
        <w:t>发布时间：2023-04-05浏览次数：4383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一、接收调剂的专业及名额</w:t>
      </w:r>
    </w:p>
    <w:tbl>
      <w:tblPr>
        <w:tblW w:w="56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850"/>
        <w:gridCol w:w="1920"/>
        <w:gridCol w:w="1050"/>
        <w:gridCol w:w="10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学院代码</w:t>
            </w:r>
          </w:p>
        </w:tc>
        <w:tc>
          <w:tcPr>
            <w:tcW w:w="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专业代码</w:t>
            </w:r>
          </w:p>
        </w:tc>
        <w:tc>
          <w:tcPr>
            <w:tcW w:w="1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专业名称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招生导师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拟调剂名额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017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120400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公共管理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刘文彬、戴悦、陈楚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1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备注：调剂考生采用“同批次、差额择优”的原则，差额比例1:1.5（进位取整）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二、调剂基本要求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40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1.符合调入专业的报考条件，以招生简章发布为准。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40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2.第一志愿报考公共管理（120400）、社会医学与卫生事业管理（120402）、社会保障（120404）、行政管理（120401）、企业管理（120202）、情报学（120502）等学术型专业考生，初试成绩达到调入专业方向的复试分数线，即总分</w:t>
      </w:r>
      <w:r>
        <w:rPr>
          <w:rFonts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≧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340，单科（满分=100）</w:t>
      </w:r>
      <w:r>
        <w:rPr>
          <w:rFonts w:hint="eastAsia"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≧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47，单科（满分＞100）</w:t>
      </w:r>
      <w:r>
        <w:rPr>
          <w:rFonts w:hint="eastAsia"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≧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71，可调至公共管理专业（120400）。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40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3.调入专业与第一志愿报考专业相同或相近，应在同一学科门类范围内，相同专业（二级学科）的优先。初试科目与调入专业初试科目相同或相近，其中初试全国统一命题科目应与调入专业全国统一命题科目相同。相近专业中优先次序为公共管理（120400）、社会医学与卫生事业管理（120402）、社会保障（120404）、行政管理（120401）、其他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三、调剂流程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    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1.调剂系统开放时间：2023年4月6日14:00至4月7日9:00。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    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2.考生必须在规定时间内登陆中国研究生招生信息网（以下简称“研招网”）的全国硕士研究生招生考试网上调剂系统 http://yz.chsi.com.cn/yztj/ 填报调剂志愿。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3.填报截止后，按考生初试成绩总分高低择优遴选进入复试的考生名单，并通过研招网调剂平台发送复试通知。若遇最后一名存在初试总分相同者，则所有同分者一并获得复试资格。调剂复试入围名单确定后将在卫生管理学院网站公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27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4.接到调剂通知的考生确认复试后，请登录福建医科大学研究生招生系统填报、上传各项资料。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仿宋_gb2312" w:hAnsi="仿宋_gb2312" w:eastAsia="仿宋_gb2312" w:cs="仿宋_gb2312"/>
          <w:color w:val="3C3C3C"/>
          <w:kern w:val="0"/>
          <w:sz w:val="20"/>
          <w:szCs w:val="20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begin"/>
      </w:r>
      <w:r>
        <w:rPr>
          <w:rFonts w:hint="default" w:ascii="仿宋_gb2312" w:hAnsi="仿宋_gb2312" w:eastAsia="仿宋_gb2312" w:cs="仿宋_gb2312"/>
          <w:color w:val="3C3C3C"/>
          <w:kern w:val="0"/>
          <w:sz w:val="20"/>
          <w:szCs w:val="20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instrText xml:space="preserve"> HYPERLINK "https://yjsy.fjmu.edu.cn/_upload/article/files/1f/0d/0ce5c3684220a56cd19d46459096/7733e703-f266-4a54-9139-854ddfd4b7bf.doc" </w:instrText>
      </w:r>
      <w:r>
        <w:rPr>
          <w:rFonts w:hint="default" w:ascii="仿宋_gb2312" w:hAnsi="仿宋_gb2312" w:eastAsia="仿宋_gb2312" w:cs="仿宋_gb2312"/>
          <w:color w:val="3C3C3C"/>
          <w:kern w:val="0"/>
          <w:sz w:val="20"/>
          <w:szCs w:val="20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separate"/>
      </w:r>
      <w:r>
        <w:rPr>
          <w:rStyle w:val="7"/>
          <w:rFonts w:hint="default" w:ascii="仿宋_gb2312" w:hAnsi="仿宋_gb2312" w:eastAsia="仿宋_gb2312" w:cs="仿宋_gb2312"/>
          <w:color w:val="3C3C3C"/>
          <w:sz w:val="20"/>
          <w:szCs w:val="20"/>
          <w:u w:val="none"/>
          <w:bdr w:val="none" w:color="auto" w:sz="0" w:space="0"/>
          <w:shd w:val="clear" w:fill="FFFFFF"/>
          <w:vertAlign w:val="baseline"/>
        </w:rPr>
        <w:t>2023年硕士研究生线上报到及材料提交系统操作流程.doc</w:t>
      </w:r>
      <w:r>
        <w:rPr>
          <w:rFonts w:hint="default" w:ascii="仿宋_gb2312" w:hAnsi="仿宋_gb2312" w:eastAsia="仿宋_gb2312" w:cs="仿宋_gb2312"/>
          <w:color w:val="3C3C3C"/>
          <w:kern w:val="0"/>
          <w:sz w:val="20"/>
          <w:szCs w:val="20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四、调剂复试办法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复试采取差额形式，差额比例一般为1:1.5（进位取整）。复试方式、复试流程、复试内容及成绩构成参照《福建医科大学2023年招收硕士研究生复试录取工作办法》《卫生管理学院2023年招收硕士研究生复试通知》执行。复试笔试科目为卫生事业管理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五、复试时间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40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复试时间为4月10日（周一），具体时间另行通知，考生务必保持通讯设备通畅。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28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六、联系方式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28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联系电话：0591-22869579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28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联系人：高老师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280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卫生管理学院</w:t>
      </w:r>
      <w:r>
        <w:rPr>
          <w:rFonts w:hint="eastAsia"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 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2023年4月4日</w:t>
      </w:r>
      <w:r>
        <w:rPr>
          <w:rFonts w:hint="eastAsia" w:ascii="微软雅黑" w:hAnsi="微软雅黑" w:eastAsia="微软雅黑" w:cs="微软雅黑"/>
          <w:color w:val="333333"/>
          <w:kern w:val="0"/>
          <w:sz w:val="20"/>
          <w:szCs w:val="20"/>
          <w:bdr w:val="none" w:color="auto" w:sz="0" w:space="0"/>
          <w:lang w:val="en-US" w:eastAsia="zh-CN" w:bidi="ar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F3B0CAE"/>
    <w:rsid w:val="2F3B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2023-04-21T06:43:00Z</dcterms:created>
  <dc:creator>晴天</dc:creator>
  <cp:lastModifiedBy>晴天</cp:lastModifiedBy>
  <dcterms:modified xsi:type="dcterms:W3CDTF">2023-04-21T06:43:12Z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301497AE086B4A6591A2E2207DE069FB_11</vt:lpwstr>
  </property>
</Properties>
</file>