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336" w:afterAutospacing="0" w:line="528" w:lineRule="atLeast"/>
              <w:jc w:val="center"/>
              <w:rPr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24"/>
                <w:sz w:val="44"/>
                <w:szCs w:val="4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24"/>
                <w:kern w:val="0"/>
                <w:sz w:val="44"/>
                <w:szCs w:val="44"/>
                <w:u w:val="none"/>
                <w:lang w:val="en-US" w:eastAsia="zh-CN" w:bidi="ar"/>
              </w:rPr>
              <w:t>肇庆学院2023年硕士研究生调剂公告（4月20日更新）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24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24"/>
                <w:kern w:val="0"/>
                <w:sz w:val="18"/>
                <w:szCs w:val="18"/>
                <w:u w:val="none"/>
                <w:lang w:val="en-US" w:eastAsia="zh-CN" w:bidi="ar"/>
              </w:rPr>
              <w:t>2023-04-01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24"/>
                <w:kern w:val="0"/>
                <w:sz w:val="27"/>
                <w:szCs w:val="27"/>
                <w:u w:val="none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24"/>
                <w:kern w:val="0"/>
                <w:sz w:val="18"/>
                <w:szCs w:val="18"/>
                <w:u w:val="no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24"/>
                <w:sz w:val="27"/>
                <w:szCs w:val="27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24"/>
                <w:sz w:val="27"/>
                <w:szCs w:val="27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408" w:lineRule="atLeast"/>
              <w:ind w:left="0" w:right="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408" w:lineRule="atLeast"/>
              <w:ind w:left="0" w:right="0" w:firstLine="384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</w:rPr>
              <w:t>我校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8"/>
                <w:szCs w:val="28"/>
                <w:u w:val="none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</w:rPr>
              <w:t>年有部分硕士研究生专业拟接受考生调剂，欢迎广大考生踊跃报名，具体调剂事宜可联系相关学院咨询。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408" w:lineRule="atLeast"/>
              <w:ind w:left="0" w:right="0" w:firstLine="384"/>
              <w:jc w:val="lef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</w:rPr>
              <w:t>一、开放调剂专业及调剂系统开放时间</w:t>
            </w:r>
          </w:p>
          <w:tbl>
            <w:tblPr>
              <w:tblW w:w="0" w:type="auto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72"/>
              <w:gridCol w:w="1140"/>
              <w:gridCol w:w="1064"/>
              <w:gridCol w:w="1208"/>
              <w:gridCol w:w="872"/>
              <w:gridCol w:w="1172"/>
              <w:gridCol w:w="1668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67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48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22"/>
                      <w:szCs w:val="22"/>
                    </w:rPr>
                    <w:t>学院代码</w:t>
                  </w:r>
                </w:p>
              </w:tc>
              <w:tc>
                <w:tcPr>
                  <w:tcW w:w="114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48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22"/>
                      <w:szCs w:val="22"/>
                    </w:rPr>
                    <w:t>招生学院</w:t>
                  </w:r>
                </w:p>
              </w:tc>
              <w:tc>
                <w:tcPr>
                  <w:tcW w:w="1064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48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22"/>
                      <w:szCs w:val="22"/>
                    </w:rPr>
                    <w:t>专业代码</w:t>
                  </w:r>
                </w:p>
              </w:tc>
              <w:tc>
                <w:tcPr>
                  <w:tcW w:w="120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48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22"/>
                      <w:szCs w:val="22"/>
                    </w:rPr>
                    <w:t>专业名称</w:t>
                  </w:r>
                </w:p>
              </w:tc>
              <w:tc>
                <w:tcPr>
                  <w:tcW w:w="87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48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22"/>
                      <w:szCs w:val="22"/>
                    </w:rPr>
                    <w:t>学习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48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22"/>
                      <w:szCs w:val="22"/>
                    </w:rPr>
                    <w:t>方式</w:t>
                  </w:r>
                </w:p>
              </w:tc>
              <w:tc>
                <w:tcPr>
                  <w:tcW w:w="117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48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22"/>
                      <w:szCs w:val="22"/>
                    </w:rPr>
                    <w:t>专项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48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22"/>
                      <w:szCs w:val="22"/>
                    </w:rPr>
                    <w:t>计划</w:t>
                  </w:r>
                </w:p>
              </w:tc>
              <w:tc>
                <w:tcPr>
                  <w:tcW w:w="166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48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22"/>
                      <w:szCs w:val="22"/>
                    </w:rPr>
                    <w:t>联系人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672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348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22"/>
                      <w:szCs w:val="22"/>
                      <w:lang w:val="en-US"/>
                    </w:rPr>
                    <w:t>003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348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22"/>
                      <w:szCs w:val="22"/>
                    </w:rPr>
                    <w:t>文学院</w:t>
                  </w:r>
                </w:p>
              </w:tc>
              <w:tc>
                <w:tcPr>
                  <w:tcW w:w="105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348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22"/>
                      <w:szCs w:val="22"/>
                      <w:lang w:val="en-US"/>
                    </w:rPr>
                    <w:t>045103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403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sz w:val="28"/>
                      <w:szCs w:val="28"/>
                    </w:rPr>
                    <w:t>学科教学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403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sz w:val="28"/>
                      <w:szCs w:val="28"/>
                    </w:rPr>
                    <w:t>（语文）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48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22"/>
                      <w:szCs w:val="22"/>
                    </w:rPr>
                    <w:t>全日制</w:t>
                  </w:r>
                </w:p>
              </w:tc>
              <w:tc>
                <w:tcPr>
                  <w:tcW w:w="117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48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22"/>
                      <w:szCs w:val="22"/>
                    </w:rPr>
                    <w:t>退役大学生士兵计划</w:t>
                  </w:r>
                </w:p>
              </w:tc>
              <w:tc>
                <w:tcPr>
                  <w:tcW w:w="166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348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22"/>
                      <w:szCs w:val="22"/>
                    </w:rPr>
                    <w:t>聂老师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348" w:lineRule="atLeast"/>
                    <w:ind w:left="0" w:right="0" w:firstLin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sz w:val="22"/>
                      <w:szCs w:val="22"/>
                    </w:rPr>
                    <w:t>0758-2752021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408" w:lineRule="atLeast"/>
              <w:ind w:left="0" w:right="0" w:firstLine="456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</w:rPr>
              <w:t>根据考生报名情况，现决定再次开放调剂系统，开放时间：2023年4月20日9:00—21:00。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408" w:lineRule="atLeast"/>
              <w:ind w:left="0" w:right="0" w:firstLine="384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</w:rPr>
              <w:t>调剂流程指引请见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E50A2"/>
                <w:spacing w:val="12"/>
                <w:sz w:val="28"/>
                <w:szCs w:val="28"/>
                <w:u w:val="single"/>
                <w:lang w:val="en-US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E50A2"/>
                <w:spacing w:val="12"/>
                <w:sz w:val="28"/>
                <w:szCs w:val="28"/>
                <w:u w:val="single"/>
                <w:lang w:val="en-US"/>
              </w:rPr>
              <w:instrText xml:space="preserve"> HYPERLINK "https://yjsc.zqu.edu.cn/info/1084/1101.htm"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E50A2"/>
                <w:spacing w:val="12"/>
                <w:sz w:val="28"/>
                <w:szCs w:val="28"/>
                <w:u w:val="single"/>
                <w:lang w:val="en-US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1E50A2"/>
                <w:spacing w:val="12"/>
                <w:sz w:val="28"/>
                <w:szCs w:val="28"/>
                <w:u w:val="single"/>
                <w:lang w:val="en-US"/>
              </w:rPr>
              <w:t>https://yjsc.zqu.edu.cn/info/1084/1101.htm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E50A2"/>
                <w:spacing w:val="12"/>
                <w:sz w:val="28"/>
                <w:szCs w:val="28"/>
                <w:u w:val="single"/>
                <w:lang w:val="en-US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408" w:lineRule="atLeast"/>
              <w:ind w:left="0" w:right="0" w:firstLine="384"/>
              <w:jc w:val="left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</w:rPr>
              <w:t>二、调剂基本条件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408" w:lineRule="atLeast"/>
              <w:ind w:left="0" w:right="0" w:firstLine="384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</w:rPr>
              <w:t>．符合我校招生简章中规定的调入专业报考条件；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408" w:lineRule="atLeast"/>
              <w:ind w:left="0" w:right="0" w:firstLine="384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</w:rPr>
              <w:t>．初试成绩符合第一志愿报考专业的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8"/>
                <w:szCs w:val="28"/>
                <w:u w:val="none"/>
                <w:lang w:val="en-US"/>
              </w:rPr>
              <w:t>A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</w:rPr>
              <w:t>类国家分数线；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408" w:lineRule="atLeast"/>
              <w:ind w:left="0" w:right="0" w:firstLine="384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</w:rPr>
              <w:t>．调入专业与第一志愿报考专业相同或相近，应在同一学科门类范围内。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408" w:lineRule="atLeast"/>
              <w:ind w:left="0" w:right="0" w:firstLine="384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</w:rPr>
              <w:t>．初试科目与调入专业初试科目相同或相近，其中初试全国统一命题科目应与调入专业全国统一命题科目相同。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408" w:lineRule="atLeast"/>
              <w:ind w:left="0" w:right="0" w:firstLine="384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</w:rPr>
              <w:t>．报考“退役大学生士兵”专项计划的考生，申请调剂到普通计划录取，其初试成绩须达到调入地区相关专业所在学科门类（专业学位类别）的国家分数线。符合条件的，可按规定享受退役大学生士兵初试加分政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408" w:lineRule="atLeast"/>
              <w:ind w:left="0" w:right="0" w:firstLine="384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2"/>
                <w:sz w:val="22"/>
                <w:szCs w:val="22"/>
                <w:u w:val="none"/>
              </w:rPr>
              <w:t>报考普通计划的考生，符合“退役大学生士兵”专项计划报考条件的，可申请调剂到该专项计划录取，其初试成绩须符合我校接受“退役大学生士兵”专项计划考生调剂的初试成绩要求。调入“退役大学生士兵”专项计划招录的考生，不再享受退役大学生士兵初试加分政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0DA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553</Words>
  <Characters>639</Characters>
  <Lines>0</Lines>
  <Paragraphs>0</Paragraphs>
  <TotalTime>0</TotalTime>
  <ScaleCrop>false</ScaleCrop>
  <LinksUpToDate>false</LinksUpToDate>
  <CharactersWithSpaces>641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2023-05-01T06:42:05Z</dcterms:created>
  <dc:creator>DELL</dc:creator>
  <cp:lastModifiedBy>曾经的那个老吴</cp:lastModifiedBy>
  <dcterms:modified xsi:type="dcterms:W3CDTF">2023-05-01T06:42:07Z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B066BA197F6E46F7A20AA682861368B8_12</vt:lpwstr>
  </property>
</Properties>
</file>