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color w:val="000000"/>
          <w:sz w:val="24"/>
          <w:szCs w:val="24"/>
        </w:rPr>
      </w:pPr>
      <w:r>
        <w:rPr>
          <w:b w:val="0"/>
          <w:color w:val="000000"/>
          <w:sz w:val="24"/>
          <w:szCs w:val="24"/>
          <w:bdr w:val="none" w:color="auto" w:sz="0" w:space="0"/>
        </w:rPr>
        <w:t>莆田学院2023年硕士研究生招生调剂办法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color w:val="999999"/>
          <w:sz w:val="14"/>
          <w:szCs w:val="14"/>
          <w:bdr w:val="none" w:color="auto" w:sz="0" w:space="0"/>
        </w:rPr>
        <w:t>作者： 时间：2023-04-03 点击数：4856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ascii="方正仿宋_GB2312" w:hAnsi="方正仿宋_GB2312" w:eastAsia="方正仿宋_GB2312" w:cs="方正仿宋_GB2312"/>
          <w:color w:val="666666"/>
          <w:sz w:val="19"/>
          <w:szCs w:val="19"/>
          <w:bdr w:val="none" w:color="auto" w:sz="0" w:space="0"/>
          <w:shd w:val="clear" w:fill="FFFFFF"/>
        </w:rPr>
        <w:t>根据教育部、省教育厅及学校相关文件精神，为了做好我</w:t>
      </w:r>
      <w:r>
        <w:rPr>
          <w:rFonts w:hint="default" w:ascii="方正仿宋_GB2312" w:hAnsi="方正仿宋_GB2312" w:eastAsia="方正仿宋_GB2312" w:cs="方正仿宋_GB2312"/>
          <w:color w:val="666666"/>
          <w:sz w:val="19"/>
          <w:szCs w:val="19"/>
          <w:bdr w:val="none" w:color="auto" w:sz="0" w:space="0"/>
          <w:shd w:val="clear" w:fill="FFFFFF"/>
        </w:rPr>
        <w:t>校2023年硕士研究生招生录取的调剂工作，确保公平、公正、公开，特制定以下调剂办法。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370"/>
      </w:pPr>
      <w:r>
        <w:rPr>
          <w:rStyle w:val="6"/>
          <w:rFonts w:hint="default" w:ascii="方正仿宋_GB2312" w:hAnsi="方正仿宋_GB2312" w:eastAsia="方正仿宋_GB2312" w:cs="方正仿宋_GB2312"/>
          <w:color w:val="666666"/>
          <w:sz w:val="19"/>
          <w:szCs w:val="19"/>
          <w:bdr w:val="none" w:color="auto" w:sz="0" w:space="0"/>
          <w:shd w:val="clear" w:fill="FFFFFF"/>
        </w:rPr>
        <w:t>一、调剂基本条件要求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根据教育部相关文件要求，考生调剂的基本条件如下：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1. 考生报考条件须符合我校2023年硕士研究生招生简章中规定的调入专业的报考条件和教育部2023年关于研究生调剂的相关政策。</w:t>
      </w:r>
      <w:r>
        <w:rPr>
          <w:rStyle w:val="6"/>
          <w:rFonts w:hint="default" w:ascii="方正仿宋_GB2312" w:hAnsi="方正仿宋_GB2312" w:eastAsia="方正仿宋_GB2312" w:cs="方正仿宋_GB2312"/>
          <w:color w:val="666666"/>
          <w:sz w:val="19"/>
          <w:szCs w:val="19"/>
          <w:bdr w:val="none" w:color="auto" w:sz="0" w:space="0"/>
          <w:shd w:val="clear" w:fill="FFFFFF"/>
        </w:rPr>
        <w:t>我校不接受非全日制和同等学力考生调剂</w:t>
      </w:r>
      <w:r>
        <w:rPr>
          <w:rFonts w:hint="default" w:ascii="方正仿宋_GB2312" w:hAnsi="方正仿宋_GB2312" w:eastAsia="方正仿宋_GB2312" w:cs="方正仿宋_GB2312"/>
          <w:color w:val="666666"/>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2. 初试成绩（单科及总分）符合第一志愿报考专业在调入地区的全国初试成绩基本要求，我校要求符合教育部划定的一区（A类）考生国家分数线。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3.</w:t>
      </w:r>
      <w:r>
        <w:rPr>
          <w:color w:val="666666"/>
          <w:sz w:val="14"/>
          <w:szCs w:val="14"/>
          <w:bdr w:val="none" w:color="auto" w:sz="0" w:space="0"/>
          <w:shd w:val="clear" w:fill="FFFFFF"/>
        </w:rPr>
        <w:t> </w:t>
      </w:r>
      <w:r>
        <w:rPr>
          <w:rFonts w:hint="default" w:ascii="方正仿宋_GB2312" w:hAnsi="方正仿宋_GB2312" w:eastAsia="方正仿宋_GB2312" w:cs="方正仿宋_GB2312"/>
          <w:color w:val="666666"/>
          <w:sz w:val="19"/>
          <w:szCs w:val="19"/>
          <w:bdr w:val="none" w:color="auto" w:sz="0" w:space="0"/>
          <w:shd w:val="clear" w:fill="FFFFFF"/>
        </w:rPr>
        <w:t>调入专业与第一志愿报考专业相同或相近，且在同一学科门类范围内。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4. 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5. 其余调剂要求参见教育部《2023 年全国硕士研究生招生工作管理规定》及我校各招生学院的复试调剂方案公告内容要求。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370"/>
      </w:pPr>
      <w:r>
        <w:rPr>
          <w:rStyle w:val="6"/>
          <w:rFonts w:hint="default" w:ascii="方正仿宋_GB2312" w:hAnsi="方正仿宋_GB2312" w:eastAsia="方正仿宋_GB2312" w:cs="方正仿宋_GB2312"/>
          <w:color w:val="666666"/>
          <w:sz w:val="19"/>
          <w:szCs w:val="19"/>
          <w:bdr w:val="none" w:color="auto" w:sz="0" w:space="0"/>
          <w:shd w:val="clear" w:fill="FFFFFF"/>
        </w:rPr>
        <w:t>二、调剂专业</w:t>
      </w:r>
    </w:p>
    <w:tbl>
      <w:tblPr>
        <w:tblW w:w="857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122"/>
        <w:gridCol w:w="2391"/>
        <w:gridCol w:w="405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0" w:hRule="atLeast"/>
          <w:jc w:val="center"/>
        </w:trPr>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pPr>
            <w:r>
              <w:rPr>
                <w:rStyle w:val="6"/>
                <w:rFonts w:hint="default" w:ascii="方正仿宋_GB2312" w:hAnsi="方正仿宋_GB2312" w:eastAsia="方正仿宋_GB2312" w:cs="方正仿宋_GB2312"/>
                <w:sz w:val="16"/>
                <w:szCs w:val="16"/>
                <w:bdr w:val="none" w:color="auto" w:sz="0" w:space="0"/>
              </w:rPr>
              <w:t>学科类别（代码）</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pPr>
            <w:r>
              <w:rPr>
                <w:rStyle w:val="6"/>
                <w:rFonts w:hint="default" w:ascii="方正仿宋_GB2312" w:hAnsi="方正仿宋_GB2312" w:eastAsia="方正仿宋_GB2312" w:cs="方正仿宋_GB2312"/>
                <w:sz w:val="16"/>
                <w:szCs w:val="16"/>
                <w:bdr w:val="none" w:color="auto" w:sz="0" w:space="0"/>
              </w:rPr>
              <w:t>专业名称（代码）</w:t>
            </w:r>
          </w:p>
        </w:tc>
        <w:tc>
          <w:tcPr>
            <w:tcW w:w="0" w:type="auto"/>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pPr>
            <w:r>
              <w:rPr>
                <w:rStyle w:val="6"/>
                <w:rFonts w:hint="default" w:ascii="方正仿宋_GB2312" w:hAnsi="方正仿宋_GB2312" w:eastAsia="方正仿宋_GB2312" w:cs="方正仿宋_GB2312"/>
                <w:sz w:val="16"/>
                <w:szCs w:val="16"/>
                <w:bdr w:val="none" w:color="auto" w:sz="0" w:space="0"/>
              </w:rPr>
              <w:t>调剂学科专业要求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0" w:hRule="atLeast"/>
          <w:jc w:val="center"/>
        </w:trPr>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pPr>
            <w:r>
              <w:rPr>
                <w:rFonts w:hint="default" w:ascii="方正仿宋_GB2312" w:hAnsi="方正仿宋_GB2312" w:eastAsia="方正仿宋_GB2312" w:cs="方正仿宋_GB2312"/>
                <w:sz w:val="16"/>
                <w:szCs w:val="16"/>
                <w:bdr w:val="none" w:color="auto" w:sz="0" w:space="0"/>
              </w:rPr>
              <w:t>新闻与传播（0552）</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pPr>
            <w:r>
              <w:rPr>
                <w:rFonts w:hint="default" w:ascii="方正仿宋_GB2312" w:hAnsi="方正仿宋_GB2312" w:eastAsia="方正仿宋_GB2312" w:cs="方正仿宋_GB2312"/>
                <w:sz w:val="16"/>
                <w:szCs w:val="16"/>
                <w:bdr w:val="none" w:color="auto" w:sz="0" w:space="0"/>
              </w:rPr>
              <w:t>新闻与传播（055200）</w:t>
            </w:r>
          </w:p>
        </w:tc>
        <w:tc>
          <w:tcPr>
            <w:tcW w:w="0" w:type="auto"/>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pPr>
            <w:r>
              <w:rPr>
                <w:rFonts w:hint="default" w:ascii="方正仿宋_GB2312" w:hAnsi="方正仿宋_GB2312" w:eastAsia="方正仿宋_GB2312" w:cs="方正仿宋_GB2312"/>
                <w:sz w:val="16"/>
                <w:szCs w:val="16"/>
                <w:bdr w:val="none" w:color="auto" w:sz="0" w:space="0"/>
              </w:rPr>
              <w:t>详见各招生学院网站复试调剂方案公告。</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20" w:hRule="atLeast"/>
          <w:jc w:val="center"/>
        </w:trPr>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pPr>
            <w:r>
              <w:rPr>
                <w:rFonts w:hint="default" w:ascii="方正仿宋_GB2312" w:hAnsi="方正仿宋_GB2312" w:eastAsia="方正仿宋_GB2312" w:cs="方正仿宋_GB2312"/>
                <w:sz w:val="16"/>
                <w:szCs w:val="16"/>
                <w:bdr w:val="none" w:color="auto" w:sz="0" w:space="0"/>
              </w:rPr>
              <w:t>资源与环境（0857）</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pPr>
            <w:r>
              <w:rPr>
                <w:rFonts w:hint="default" w:ascii="方正仿宋_GB2312" w:hAnsi="方正仿宋_GB2312" w:eastAsia="方正仿宋_GB2312" w:cs="方正仿宋_GB2312"/>
                <w:sz w:val="16"/>
                <w:szCs w:val="16"/>
                <w:bdr w:val="none" w:color="auto" w:sz="0" w:space="0"/>
              </w:rPr>
              <w:t>环境工程（085701）</w:t>
            </w:r>
          </w:p>
        </w:tc>
        <w:tc>
          <w:tcPr>
            <w:tcW w:w="0" w:type="auto"/>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00" w:hRule="atLeast"/>
          <w:jc w:val="center"/>
        </w:trPr>
        <w:tc>
          <w:tcPr>
            <w:tcW w:w="0" w:type="auto"/>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pPr>
            <w:r>
              <w:rPr>
                <w:rFonts w:hint="default" w:ascii="方正仿宋_GB2312" w:hAnsi="方正仿宋_GB2312" w:eastAsia="方正仿宋_GB2312" w:cs="方正仿宋_GB2312"/>
                <w:sz w:val="16"/>
                <w:szCs w:val="16"/>
                <w:bdr w:val="none" w:color="auto" w:sz="0" w:space="0"/>
              </w:rPr>
              <w:t>机械（0855）</w:t>
            </w: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pPr>
            <w:r>
              <w:rPr>
                <w:rFonts w:hint="default" w:ascii="方正仿宋_GB2312" w:hAnsi="方正仿宋_GB2312" w:eastAsia="方正仿宋_GB2312" w:cs="方正仿宋_GB2312"/>
                <w:sz w:val="16"/>
                <w:szCs w:val="16"/>
                <w:bdr w:val="none" w:color="auto" w:sz="0" w:space="0"/>
              </w:rPr>
              <w:t>机械工程（085501）</w:t>
            </w:r>
          </w:p>
        </w:tc>
        <w:tc>
          <w:tcPr>
            <w:tcW w:w="0" w:type="auto"/>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80" w:hRule="atLeast"/>
          <w:jc w:val="center"/>
        </w:trPr>
        <w:tc>
          <w:tcPr>
            <w:tcW w:w="0" w:type="auto"/>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0" w:type="auto"/>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pPr>
            <w:r>
              <w:rPr>
                <w:rFonts w:hint="default" w:ascii="方正仿宋_GB2312" w:hAnsi="方正仿宋_GB2312" w:eastAsia="方正仿宋_GB2312" w:cs="方正仿宋_GB2312"/>
                <w:sz w:val="16"/>
                <w:szCs w:val="16"/>
                <w:bdr w:val="none" w:color="auto" w:sz="0" w:space="0"/>
              </w:rPr>
              <w:t>智能制造技术085509）</w:t>
            </w:r>
          </w:p>
        </w:tc>
        <w:tc>
          <w:tcPr>
            <w:tcW w:w="0" w:type="auto"/>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370"/>
      </w:pPr>
      <w:r>
        <w:rPr>
          <w:rStyle w:val="6"/>
          <w:rFonts w:hint="default" w:ascii="方正仿宋_GB2312" w:hAnsi="方正仿宋_GB2312" w:eastAsia="方正仿宋_GB2312" w:cs="方正仿宋_GB2312"/>
          <w:color w:val="666666"/>
          <w:sz w:val="19"/>
          <w:szCs w:val="19"/>
          <w:bdr w:val="none" w:color="auto" w:sz="0" w:space="0"/>
          <w:shd w:val="clear" w:fill="FFFFFF"/>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1. 我校所有调剂工作均通过“全国硕士生招生调剂服务系统”（以下简称“调剂系统”）进行。所有调剂考生须在调剂系统开通后登录中国研究生招生信息网调剂平台(网址为：http://yz.chsi.com.cn 或 http://yz.chsi.cn)，根据我校公布的缺额信息填报调剂志愿。2023年全国硕士研究生招生“网上调剂意向采集系统”将于3月31日开通，“调剂服务系统”将于4月6日开通，我校每次开放调剂服务系统持续时间不低于12个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2. 实行差额调剂复试，调剂复试比例不低于1:1.2（详见各招生学院复试调剂方案公告），在符合调剂条件和要求的考生范围内，按初试总分成绩从高到低择优遴选进入复试名单。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3. 我校将通过调剂系统给符合条件的考生发送复试通知。请考生务必在收到复试通知后3小时内回复是否参加复试，过时未回复视为放弃此次调剂复试资格。各招生学院调剂考生复试办法参见各招生学院复试录取方案，具体复试时间由各招生学院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4. 我校将在各招生学院网站公布参加调剂复试考生名单、复试时间和安排，未入选考生不再另行通知。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5. 我校调剂志愿锁定时间为</w:t>
      </w:r>
      <w:r>
        <w:rPr>
          <w:rStyle w:val="6"/>
          <w:rFonts w:hint="default" w:ascii="方正仿宋_GB2312" w:hAnsi="方正仿宋_GB2312" w:eastAsia="方正仿宋_GB2312" w:cs="方正仿宋_GB2312"/>
          <w:color w:val="666666"/>
          <w:sz w:val="19"/>
          <w:szCs w:val="19"/>
          <w:bdr w:val="none" w:color="auto" w:sz="0" w:space="0"/>
          <w:shd w:val="clear" w:fill="FFFFFF"/>
        </w:rPr>
        <w:t>24小时</w:t>
      </w:r>
      <w:r>
        <w:rPr>
          <w:rFonts w:hint="default" w:ascii="方正仿宋_GB2312" w:hAnsi="方正仿宋_GB2312" w:eastAsia="方正仿宋_GB2312" w:cs="方正仿宋_GB2312"/>
          <w:color w:val="666666"/>
          <w:sz w:val="19"/>
          <w:szCs w:val="19"/>
          <w:bdr w:val="none" w:color="auto" w:sz="0" w:space="0"/>
          <w:shd w:val="clear" w:fill="FFFFFF"/>
        </w:rPr>
        <w:t>，在此期间我校均不办理解锁事宜，锁定时间到达后，如我校未明确回复受理意见，调剂志愿将自动解锁，考生可继续填报其他志愿。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6. 我校将根据考生总成绩确定待录取考生，并在调剂系统设置“待录取”；考生须在3小时内进行网上“待录取”确认，逾期将视为自动放弃。考生确认后，即视为被我校拟录取，一律不予解锁，拟录取考生须尽快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7. 在规定时间内未履行相关手续的考生，视为自动放弃处理。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370"/>
      </w:pPr>
      <w:r>
        <w:rPr>
          <w:rStyle w:val="6"/>
          <w:rFonts w:hint="default" w:ascii="方正仿宋_GB2312" w:hAnsi="方正仿宋_GB2312" w:eastAsia="方正仿宋_GB2312" w:cs="方正仿宋_GB2312"/>
          <w:color w:val="666666"/>
          <w:sz w:val="19"/>
          <w:szCs w:val="19"/>
          <w:bdr w:val="none" w:color="auto" w:sz="0" w:space="0"/>
          <w:shd w:val="clear" w:fill="FFFFFF"/>
        </w:rPr>
        <w:t>四、其他注意事项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1. 实际调剂时间、名额以调剂系统发布的信息为准。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2. 请提前准备好复试相关资料，考生资格审查、复试内容、录取办法、体检、思想政治素质和品德考核等复试有关事项详见各招生学院招生复试录取方案。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3．未尽事宜以教育部《2023年全国硕士研究生招生工作管理规定》、教育部《关于做好2023年全国硕士研究生复试录取工作的通知》等文件和学校相关规定为准，若上级对复试及调剂工作有新的要求，按上级规定执行。请考生密切关注我校研究生教育网站（https://www.ptu.edu.cn/yjsc/）和学校各招生学院网站上发布的最新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370"/>
      </w:pPr>
      <w:r>
        <w:rPr>
          <w:rStyle w:val="6"/>
          <w:rFonts w:hint="default" w:ascii="方正仿宋_GB2312" w:hAnsi="方正仿宋_GB2312" w:eastAsia="方正仿宋_GB2312" w:cs="方正仿宋_GB2312"/>
          <w:color w:val="666666"/>
          <w:sz w:val="19"/>
          <w:szCs w:val="19"/>
          <w:bdr w:val="none" w:color="auto" w:sz="0" w:space="0"/>
          <w:shd w:val="clear" w:fill="FFFFFF"/>
        </w:rPr>
        <w:t>五、咨询及申诉渠道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1．研究生处招生管理科电话：0594-2892089，传真：0594-2892089，邮箱：</w:t>
      </w:r>
      <w:r>
        <w:rPr>
          <w:color w:val="333333"/>
          <w:sz w:val="14"/>
          <w:szCs w:val="14"/>
          <w:u w:val="none"/>
          <w:bdr w:val="none" w:color="auto" w:sz="0" w:space="0"/>
          <w:shd w:val="clear" w:fill="FFFFFF"/>
        </w:rPr>
        <w:fldChar w:fldCharType="begin"/>
      </w:r>
      <w:r>
        <w:rPr>
          <w:color w:val="333333"/>
          <w:sz w:val="14"/>
          <w:szCs w:val="14"/>
          <w:u w:val="none"/>
          <w:bdr w:val="none" w:color="auto" w:sz="0" w:space="0"/>
          <w:shd w:val="clear" w:fill="FFFFFF"/>
        </w:rPr>
        <w:instrText xml:space="preserve"> HYPERLINK "mailto:yjszs@ptu.edu.cn%E3%80%82" </w:instrText>
      </w:r>
      <w:r>
        <w:rPr>
          <w:color w:val="333333"/>
          <w:sz w:val="14"/>
          <w:szCs w:val="14"/>
          <w:u w:val="none"/>
          <w:bdr w:val="none" w:color="auto" w:sz="0" w:space="0"/>
          <w:shd w:val="clear" w:fill="FFFFFF"/>
        </w:rPr>
        <w:fldChar w:fldCharType="separate"/>
      </w:r>
      <w:r>
        <w:rPr>
          <w:rStyle w:val="7"/>
          <w:rFonts w:hint="default" w:ascii="方正仿宋_GB2312" w:hAnsi="方正仿宋_GB2312" w:eastAsia="方正仿宋_GB2312" w:cs="方正仿宋_GB2312"/>
          <w:color w:val="000000"/>
          <w:sz w:val="19"/>
          <w:szCs w:val="19"/>
          <w:u w:val="single"/>
          <w:bdr w:val="none" w:color="auto" w:sz="0" w:space="0"/>
          <w:shd w:val="clear" w:fill="FFFFFF"/>
        </w:rPr>
        <w:t>yjszs@ptu.edu.cn。</w:t>
      </w:r>
      <w:r>
        <w:rPr>
          <w:color w:val="333333"/>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2．莆田学院各招生学院咨询及申诉联系方式</w:t>
      </w:r>
    </w:p>
    <w:tbl>
      <w:tblPr>
        <w:tblW w:w="934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308"/>
        <w:gridCol w:w="697"/>
        <w:gridCol w:w="1240"/>
        <w:gridCol w:w="1640"/>
        <w:gridCol w:w="445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2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Style w:val="6"/>
                <w:rFonts w:hint="default" w:ascii="方正仿宋_GB2312" w:hAnsi="方正仿宋_GB2312" w:eastAsia="方正仿宋_GB2312" w:cs="方正仿宋_GB2312"/>
                <w:spacing w:val="0"/>
                <w:sz w:val="16"/>
                <w:szCs w:val="16"/>
                <w:bdr w:val="none" w:color="auto" w:sz="0" w:space="0"/>
              </w:rPr>
              <w:t>学院名称</w:t>
            </w:r>
          </w:p>
        </w:tc>
        <w:tc>
          <w:tcPr>
            <w:tcW w:w="0" w:type="auto"/>
            <w:tcBorders>
              <w:top w:val="single" w:color="auto" w:sz="4" w:space="0"/>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Style w:val="6"/>
                <w:rFonts w:hint="default" w:ascii="方正仿宋_GB2312" w:hAnsi="方正仿宋_GB2312" w:eastAsia="方正仿宋_GB2312" w:cs="方正仿宋_GB2312"/>
                <w:spacing w:val="0"/>
                <w:sz w:val="16"/>
                <w:szCs w:val="16"/>
                <w:bdr w:val="none" w:color="auto" w:sz="0" w:space="0"/>
              </w:rPr>
              <w:t>联系人</w:t>
            </w:r>
          </w:p>
        </w:tc>
        <w:tc>
          <w:tcPr>
            <w:tcW w:w="0" w:type="auto"/>
            <w:tcBorders>
              <w:top w:val="single" w:color="auto" w:sz="4" w:space="0"/>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Style w:val="6"/>
                <w:rFonts w:hint="default" w:ascii="方正仿宋_GB2312" w:hAnsi="方正仿宋_GB2312" w:eastAsia="方正仿宋_GB2312" w:cs="方正仿宋_GB2312"/>
                <w:spacing w:val="0"/>
                <w:sz w:val="16"/>
                <w:szCs w:val="16"/>
                <w:bdr w:val="none" w:color="auto" w:sz="0" w:space="0"/>
              </w:rPr>
              <w:t>联系电话</w:t>
            </w:r>
          </w:p>
        </w:tc>
        <w:tc>
          <w:tcPr>
            <w:tcW w:w="0" w:type="auto"/>
            <w:tcBorders>
              <w:top w:val="single" w:color="auto" w:sz="4" w:space="0"/>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Style w:val="6"/>
                <w:rFonts w:hint="default" w:ascii="方正仿宋_GB2312" w:hAnsi="方正仿宋_GB2312" w:eastAsia="方正仿宋_GB2312" w:cs="方正仿宋_GB2312"/>
                <w:spacing w:val="0"/>
                <w:sz w:val="16"/>
                <w:szCs w:val="16"/>
                <w:bdr w:val="none" w:color="auto" w:sz="0" w:space="0"/>
              </w:rPr>
              <w:t>Email</w:t>
            </w:r>
          </w:p>
        </w:tc>
        <w:tc>
          <w:tcPr>
            <w:tcW w:w="0" w:type="auto"/>
            <w:tcBorders>
              <w:top w:val="single" w:color="auto" w:sz="4" w:space="0"/>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Style w:val="6"/>
                <w:rFonts w:hint="default" w:ascii="方正仿宋_GB2312" w:hAnsi="方正仿宋_GB2312" w:eastAsia="方正仿宋_GB2312" w:cs="方正仿宋_GB2312"/>
                <w:spacing w:val="0"/>
                <w:sz w:val="16"/>
                <w:szCs w:val="16"/>
                <w:bdr w:val="none" w:color="auto" w:sz="0" w:space="0"/>
              </w:rPr>
              <w:t>学院研招地址</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00" w:hRule="atLeast"/>
          <w:jc w:val="center"/>
        </w:trPr>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文化与传播学院</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王老师；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张老师</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0594-2699810、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13328379080；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0594-2699850、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18159173079</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whycbyjs@ptu.edu.cn</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pPr>
            <w:r>
              <w:rPr>
                <w:rFonts w:hint="default" w:ascii="方正仿宋_GB2312" w:hAnsi="方正仿宋_GB2312" w:eastAsia="方正仿宋_GB2312" w:cs="方正仿宋_GB2312"/>
                <w:spacing w:val="0"/>
                <w:sz w:val="16"/>
                <w:szCs w:val="16"/>
                <w:bdr w:val="none" w:color="auto" w:sz="0" w:space="0"/>
              </w:rPr>
              <w:t>福建省莆田市荔城区西天尾镇紫霄东路2121号（紫霄校区）中6楼507室</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60" w:hRule="atLeast"/>
          <w:jc w:val="center"/>
        </w:trPr>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环境与生物工程学院</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陈老师</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0594-2696445、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15160281137</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hsyjs@ptu.edu.cn</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pPr>
            <w:r>
              <w:rPr>
                <w:rFonts w:hint="default" w:ascii="方正仿宋_GB2312" w:hAnsi="方正仿宋_GB2312" w:eastAsia="方正仿宋_GB2312" w:cs="方正仿宋_GB2312"/>
                <w:spacing w:val="0"/>
                <w:sz w:val="16"/>
                <w:szCs w:val="16"/>
                <w:bdr w:val="none" w:color="auto" w:sz="0" w:space="0"/>
              </w:rPr>
              <w:t>福建省莆田市城厢区学园中街1133号（学园校区）和义楼203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90" w:hRule="atLeast"/>
          <w:jc w:val="center"/>
        </w:trPr>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机电与信息工程学院</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林老师</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0594-2690229、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13860901566</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jdxxyjs@ptu.edu.cn</w:t>
            </w:r>
          </w:p>
        </w:tc>
        <w:tc>
          <w:tcPr>
            <w:tcW w:w="0" w:type="auto"/>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pPr>
            <w:r>
              <w:rPr>
                <w:rFonts w:hint="default" w:ascii="方正仿宋_GB2312" w:hAnsi="方正仿宋_GB2312" w:eastAsia="方正仿宋_GB2312" w:cs="方正仿宋_GB2312"/>
                <w:spacing w:val="0"/>
                <w:sz w:val="16"/>
                <w:szCs w:val="16"/>
                <w:bdr w:val="none" w:color="auto" w:sz="0" w:space="0"/>
              </w:rPr>
              <w:t>福建省莆田市荔城区西天尾镇紫霄东路2121号（紫霄校区）西区信息楼516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10" w:hRule="atLeast"/>
          <w:jc w:val="center"/>
        </w:trPr>
        <w:tc>
          <w:tcPr>
            <w:tcW w:w="0" w:type="auto"/>
            <w:gridSpan w:val="5"/>
            <w:tcBorders>
              <w:top w:val="nil"/>
              <w:left w:val="single" w:color="auto" w:sz="4" w:space="0"/>
              <w:bottom w:val="single" w:color="auto" w:sz="4" w:space="0"/>
              <w:right w:val="single" w:color="auto" w:sz="4" w:space="0"/>
            </w:tcBorders>
            <w:shd w:val="clear" w:color="auto" w:fill="FFFFFF"/>
            <w:tcMar>
              <w:left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pPr>
            <w:r>
              <w:rPr>
                <w:rFonts w:hint="default" w:ascii="方正仿宋_GB2312" w:hAnsi="方正仿宋_GB2312" w:eastAsia="方正仿宋_GB2312" w:cs="方正仿宋_GB2312"/>
                <w:spacing w:val="0"/>
                <w:sz w:val="16"/>
                <w:szCs w:val="16"/>
                <w:bdr w:val="none" w:color="auto" w:sz="0" w:space="0"/>
              </w:rPr>
              <w:t>注： 联系方式若有变化，敬请关注我校各招生学院网站更新信息。</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r>
        <w:rPr>
          <w:rFonts w:hint="default" w:ascii="方正仿宋_GB2312" w:hAnsi="方正仿宋_GB2312" w:eastAsia="方正仿宋_GB2312" w:cs="方正仿宋_GB2312"/>
          <w:color w:val="666666"/>
          <w:sz w:val="19"/>
          <w:szCs w:val="19"/>
          <w:bdr w:val="none" w:color="auto" w:sz="0" w:space="0"/>
          <w:shd w:val="clear" w:fill="FFFFFF"/>
        </w:rPr>
        <w:t>3.举报投诉渠道：学校纪委（监察专员办）受理复试举报投诉。对复试过程中发现弄虚作假或违规违纪行为的，可以拨打举报电话：0594-2692211，举报投诉邮箱：ptujwb@163.com。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90" w:lineRule="atLeast"/>
        <w:ind w:left="0" w:right="0" w:firstLine="43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DD3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2023-05-16T02:51:02Z</dcterms:created>
  <dc:creator>86188</dc:creator>
  <cp:lastModifiedBy>随风而动</cp:lastModifiedBy>
  <dcterms:modified xsi:type="dcterms:W3CDTF">2023-05-16T02:51:04Z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