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5F5F5"/>
        <w:spacing w:before="200" w:beforeAutospacing="0" w:after="100" w:afterAutospacing="0" w:line="11" w:lineRule="atLeast"/>
        <w:ind w:left="0" w:right="0" w:firstLine="0"/>
        <w:jc w:val="center"/>
        <w:rPr>
          <w:rFonts w:ascii="微软雅黑" w:hAnsi="微软雅黑" w:eastAsia="微软雅黑" w:cs="微软雅黑"/>
          <w:i w:val="0"/>
          <w:caps w:val="0"/>
          <w:color w:val="606060"/>
          <w:spacing w:val="0"/>
          <w:sz w:val="18"/>
          <w:szCs w:val="18"/>
        </w:rPr>
      </w:pPr>
      <w:r>
        <w:rPr>
          <w:rFonts w:hint="eastAsia" w:ascii="微软雅黑" w:hAnsi="微软雅黑" w:eastAsia="微软雅黑" w:cs="微软雅黑"/>
          <w:i w:val="0"/>
          <w:caps w:val="0"/>
          <w:color w:val="606060"/>
          <w:spacing w:val="0"/>
          <w:sz w:val="18"/>
          <w:szCs w:val="18"/>
          <w:shd w:val="clear" w:fill="F5F5F5"/>
        </w:rPr>
        <w:t>莆田学院环境与生物工程学院2023年硕士研究生招生复试调剂方案</w:t>
      </w:r>
    </w:p>
    <w:p>
      <w:pPr>
        <w:keepNext w:val="0"/>
        <w:keepLines w:val="0"/>
        <w:widowControl/>
        <w:suppressLineNumbers w:val="0"/>
        <w:shd w:val="clear" w:fill="F5F5F5"/>
        <w:spacing w:before="200" w:beforeAutospacing="0" w:after="200" w:afterAutospacing="0"/>
        <w:ind w:left="0" w:right="0" w:firstLine="0"/>
        <w:jc w:val="center"/>
        <w:rPr>
          <w:rFonts w:hint="eastAsia" w:ascii="微软雅黑" w:hAnsi="微软雅黑" w:eastAsia="微软雅黑" w:cs="微软雅黑"/>
          <w:i w:val="0"/>
          <w:caps w:val="0"/>
          <w:color w:val="606060"/>
          <w:spacing w:val="0"/>
          <w:sz w:val="12"/>
          <w:szCs w:val="12"/>
        </w:rPr>
      </w:pPr>
      <w:r>
        <w:rPr>
          <w:rFonts w:hint="eastAsia" w:ascii="微软雅黑" w:hAnsi="微软雅黑" w:eastAsia="微软雅黑" w:cs="微软雅黑"/>
          <w:i w:val="0"/>
          <w:caps w:val="0"/>
          <w:color w:val="606060"/>
          <w:spacing w:val="0"/>
          <w:kern w:val="0"/>
          <w:sz w:val="12"/>
          <w:szCs w:val="12"/>
          <w:shd w:val="clear" w:fill="F5F5F5"/>
          <w:lang w:val="en-US" w:eastAsia="zh-CN" w:bidi="ar"/>
        </w:rPr>
        <w:t>2023年04月04日 20:11  点击：[2405]</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根据教育部、省教育厅及学校相关文件精神，为了做好我院2023年硕士研究生招生录取的调剂工作，确保公平、公正、公开，特制定以下调剂方案。</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Style w:val="6"/>
          <w:rFonts w:hint="eastAsia" w:ascii="微软雅黑" w:hAnsi="微软雅黑" w:eastAsia="微软雅黑" w:cs="微软雅黑"/>
          <w:b/>
          <w:i w:val="0"/>
          <w:caps w:val="0"/>
          <w:color w:val="606060"/>
          <w:spacing w:val="0"/>
          <w:sz w:val="14"/>
          <w:szCs w:val="14"/>
          <w:shd w:val="clear" w:fill="F5F5F5"/>
        </w:rPr>
        <w:t>一、调剂基本条件要求</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根据教育部相关文件要求，考生调剂的基本条件如下：</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1. 考生报考条件须符合我校2023年硕士研究生招生简章中规定的调入专业的报考条件和教育部2023年关于研究生调剂的相关政策。</w:t>
      </w:r>
      <w:r>
        <w:rPr>
          <w:rStyle w:val="6"/>
          <w:rFonts w:hint="eastAsia" w:ascii="微软雅黑" w:hAnsi="微软雅黑" w:eastAsia="微软雅黑" w:cs="微软雅黑"/>
          <w:b/>
          <w:i w:val="0"/>
          <w:caps w:val="0"/>
          <w:color w:val="606060"/>
          <w:spacing w:val="0"/>
          <w:sz w:val="14"/>
          <w:szCs w:val="14"/>
          <w:shd w:val="clear" w:fill="F5F5F5"/>
        </w:rPr>
        <w:t>我院不接受非全日制和同等学力考生调剂。</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2. 初试成绩（单科及总分）符合第一志愿报考专业在调入地区的全国初试成绩基本要求，我校要求符合教育部划定的一区（A类）考生国家分数线。</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3. 调入专业与第一志愿报考专业相同或相近，且在同一学科门类范围内。</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4. 初试科目与调入专业初试科目相同或相近，其中初试全国统一命题科目应与调入专业全国统一命题科目相同。若统考科目不同，符合以下分组情况可视为相同或相近，（1）201英语一和204英语二；（2）301数学一、302数学二、303数学三、314数学（农）和396经济类综合能力。</w:t>
      </w:r>
      <w:r>
        <w:rPr>
          <w:rStyle w:val="6"/>
          <w:rFonts w:hint="eastAsia" w:ascii="微软雅黑" w:hAnsi="微软雅黑" w:eastAsia="微软雅黑" w:cs="微软雅黑"/>
          <w:b/>
          <w:i w:val="0"/>
          <w:caps w:val="0"/>
          <w:color w:val="606060"/>
          <w:spacing w:val="0"/>
          <w:sz w:val="14"/>
          <w:szCs w:val="14"/>
          <w:shd w:val="clear" w:fill="F5F5F5"/>
        </w:rPr>
        <w:t>我院不接受初始科目不考301数学一、302数学二、303数学三、314数学（农）或396经济类综合能力的考生调剂。</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5. 其余调剂要求参见教育部《2023 年全国硕士研究生招生工作管理规定》。</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Style w:val="6"/>
          <w:rFonts w:hint="eastAsia" w:ascii="微软雅黑" w:hAnsi="微软雅黑" w:eastAsia="微软雅黑" w:cs="微软雅黑"/>
          <w:b/>
          <w:i w:val="0"/>
          <w:caps w:val="0"/>
          <w:color w:val="606060"/>
          <w:spacing w:val="0"/>
          <w:sz w:val="14"/>
          <w:szCs w:val="14"/>
          <w:shd w:val="clear" w:fill="F5F5F5"/>
        </w:rPr>
        <w:t>二、调剂专业</w:t>
      </w:r>
    </w:p>
    <w:tbl>
      <w:tblPr>
        <w:tblW w:w="5790" w:type="dxa"/>
        <w:jc w:val="center"/>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902"/>
        <w:gridCol w:w="902"/>
        <w:gridCol w:w="3175"/>
        <w:gridCol w:w="811"/>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trHeight w:val="60" w:hRule="atLeast"/>
          <w:jc w:val="center"/>
        </w:trPr>
        <w:tc>
          <w:tcPr>
            <w:tcW w:w="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10" w:lineRule="atLeast"/>
              <w:ind w:left="0" w:right="0" w:firstLine="0"/>
              <w:jc w:val="both"/>
              <w:rPr>
                <w:sz w:val="14"/>
                <w:szCs w:val="14"/>
              </w:rPr>
            </w:pPr>
            <w:r>
              <w:rPr>
                <w:rStyle w:val="6"/>
                <w:b/>
                <w:sz w:val="14"/>
                <w:szCs w:val="14"/>
              </w:rPr>
              <w:t>学科类别</w:t>
            </w:r>
          </w:p>
          <w:p>
            <w:pPr>
              <w:pStyle w:val="3"/>
              <w:keepNext w:val="0"/>
              <w:keepLines w:val="0"/>
              <w:widowControl/>
              <w:suppressLineNumbers w:val="0"/>
              <w:spacing w:before="0" w:beforeAutospacing="0" w:after="0" w:afterAutospacing="0" w:line="210" w:lineRule="atLeast"/>
              <w:ind w:left="0" w:right="0" w:firstLine="0"/>
              <w:jc w:val="both"/>
              <w:rPr>
                <w:sz w:val="14"/>
                <w:szCs w:val="14"/>
              </w:rPr>
            </w:pPr>
            <w:r>
              <w:rPr>
                <w:rStyle w:val="6"/>
                <w:b/>
                <w:sz w:val="14"/>
                <w:szCs w:val="14"/>
              </w:rPr>
              <w:t>（代码）</w:t>
            </w:r>
          </w:p>
        </w:tc>
        <w:tc>
          <w:tcPr>
            <w:tcW w:w="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10" w:lineRule="atLeast"/>
              <w:ind w:left="0" w:right="0" w:firstLine="0"/>
              <w:jc w:val="both"/>
              <w:rPr>
                <w:sz w:val="14"/>
                <w:szCs w:val="14"/>
              </w:rPr>
            </w:pPr>
            <w:r>
              <w:rPr>
                <w:rStyle w:val="6"/>
                <w:b/>
                <w:sz w:val="14"/>
                <w:szCs w:val="14"/>
              </w:rPr>
              <w:t>专业名称</w:t>
            </w:r>
          </w:p>
          <w:p>
            <w:pPr>
              <w:pStyle w:val="3"/>
              <w:keepNext w:val="0"/>
              <w:keepLines w:val="0"/>
              <w:widowControl/>
              <w:suppressLineNumbers w:val="0"/>
              <w:spacing w:before="0" w:beforeAutospacing="0" w:after="0" w:afterAutospacing="0" w:line="210" w:lineRule="atLeast"/>
              <w:ind w:left="0" w:right="0" w:firstLine="0"/>
              <w:jc w:val="both"/>
              <w:rPr>
                <w:sz w:val="14"/>
                <w:szCs w:val="14"/>
              </w:rPr>
            </w:pPr>
            <w:r>
              <w:rPr>
                <w:rStyle w:val="6"/>
                <w:b/>
                <w:sz w:val="14"/>
                <w:szCs w:val="14"/>
              </w:rPr>
              <w:t>（代码）</w:t>
            </w:r>
          </w:p>
        </w:tc>
        <w:tc>
          <w:tcPr>
            <w:tcW w:w="3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10" w:lineRule="atLeast"/>
              <w:ind w:left="0" w:right="0" w:firstLine="0"/>
              <w:jc w:val="both"/>
              <w:rPr>
                <w:sz w:val="14"/>
                <w:szCs w:val="14"/>
              </w:rPr>
            </w:pPr>
            <w:r>
              <w:rPr>
                <w:rStyle w:val="6"/>
                <w:b/>
                <w:sz w:val="14"/>
                <w:szCs w:val="14"/>
              </w:rPr>
              <w:t>调剂学科专业要求</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10" w:lineRule="atLeast"/>
              <w:ind w:left="0" w:right="0" w:firstLine="0"/>
              <w:jc w:val="both"/>
              <w:rPr>
                <w:sz w:val="14"/>
                <w:szCs w:val="14"/>
              </w:rPr>
            </w:pPr>
            <w:r>
              <w:rPr>
                <w:rStyle w:val="6"/>
                <w:b/>
                <w:sz w:val="14"/>
                <w:szCs w:val="14"/>
              </w:rPr>
              <w:t>调剂录取名额</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trHeight w:val="700" w:hRule="atLeast"/>
          <w:jc w:val="center"/>
        </w:trPr>
        <w:tc>
          <w:tcPr>
            <w:tcW w:w="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10" w:lineRule="atLeast"/>
              <w:ind w:left="0" w:right="0" w:firstLine="0"/>
              <w:jc w:val="both"/>
              <w:rPr>
                <w:sz w:val="14"/>
                <w:szCs w:val="14"/>
              </w:rPr>
            </w:pPr>
            <w:r>
              <w:rPr>
                <w:sz w:val="14"/>
                <w:szCs w:val="14"/>
              </w:rPr>
              <w:t>资源与环境</w:t>
            </w:r>
          </w:p>
          <w:p>
            <w:pPr>
              <w:pStyle w:val="3"/>
              <w:keepNext w:val="0"/>
              <w:keepLines w:val="0"/>
              <w:widowControl/>
              <w:suppressLineNumbers w:val="0"/>
              <w:spacing w:before="0" w:beforeAutospacing="0" w:after="0" w:afterAutospacing="0" w:line="210" w:lineRule="atLeast"/>
              <w:ind w:left="0" w:right="0" w:firstLine="0"/>
              <w:jc w:val="both"/>
              <w:rPr>
                <w:sz w:val="14"/>
                <w:szCs w:val="14"/>
              </w:rPr>
            </w:pPr>
            <w:r>
              <w:rPr>
                <w:sz w:val="14"/>
                <w:szCs w:val="14"/>
              </w:rPr>
              <w:t>（0857）</w:t>
            </w:r>
          </w:p>
        </w:tc>
        <w:tc>
          <w:tcPr>
            <w:tcW w:w="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10" w:lineRule="atLeast"/>
              <w:ind w:left="0" w:right="0" w:firstLine="0"/>
              <w:jc w:val="both"/>
              <w:rPr>
                <w:sz w:val="14"/>
                <w:szCs w:val="14"/>
              </w:rPr>
            </w:pPr>
            <w:r>
              <w:rPr>
                <w:sz w:val="14"/>
                <w:szCs w:val="14"/>
              </w:rPr>
              <w:t>环境工程</w:t>
            </w:r>
          </w:p>
          <w:p>
            <w:pPr>
              <w:pStyle w:val="3"/>
              <w:keepNext w:val="0"/>
              <w:keepLines w:val="0"/>
              <w:widowControl/>
              <w:suppressLineNumbers w:val="0"/>
              <w:spacing w:before="0" w:beforeAutospacing="0" w:after="0" w:afterAutospacing="0" w:line="210" w:lineRule="atLeast"/>
              <w:ind w:left="0" w:right="0" w:firstLine="0"/>
              <w:jc w:val="both"/>
              <w:rPr>
                <w:sz w:val="14"/>
                <w:szCs w:val="14"/>
              </w:rPr>
            </w:pPr>
            <w:r>
              <w:rPr>
                <w:sz w:val="14"/>
                <w:szCs w:val="14"/>
              </w:rPr>
              <w:t>（085701）</w:t>
            </w:r>
          </w:p>
        </w:tc>
        <w:tc>
          <w:tcPr>
            <w:tcW w:w="3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10" w:lineRule="atLeast"/>
              <w:ind w:left="0" w:right="0" w:firstLine="0"/>
              <w:jc w:val="both"/>
              <w:rPr>
                <w:sz w:val="14"/>
                <w:szCs w:val="14"/>
              </w:rPr>
            </w:pPr>
            <w:r>
              <w:rPr>
                <w:sz w:val="14"/>
                <w:szCs w:val="14"/>
              </w:rPr>
              <w:t>优先调剂第一志愿报考资源与环境（0857）、环境科学与工程（0830）、材料科学与工程（0805）、材料与化工（0856）、化学工程与技术（0817）、土木工程（0814）、水利工程（0815）、土木水利（0859）、生物医学工程（0831）、食品科学与工程（0832）、生物与医药（0860）以及轻工技术与工程（0822）的考生，然后调剂其他符合调剂条件的考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10" w:lineRule="atLeast"/>
              <w:ind w:left="0" w:right="0" w:firstLine="0"/>
              <w:jc w:val="both"/>
              <w:rPr>
                <w:sz w:val="14"/>
                <w:szCs w:val="14"/>
              </w:rPr>
            </w:pPr>
            <w:r>
              <w:rPr>
                <w:sz w:val="14"/>
                <w:szCs w:val="14"/>
              </w:rPr>
              <w:t>32名</w:t>
            </w:r>
          </w:p>
        </w:tc>
      </w:tr>
    </w:tbl>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Style w:val="6"/>
          <w:rFonts w:hint="eastAsia" w:ascii="微软雅黑" w:hAnsi="微软雅黑" w:eastAsia="微软雅黑" w:cs="微软雅黑"/>
          <w:b/>
          <w:i w:val="0"/>
          <w:caps w:val="0"/>
          <w:color w:val="606060"/>
          <w:spacing w:val="0"/>
          <w:sz w:val="14"/>
          <w:szCs w:val="14"/>
          <w:shd w:val="clear" w:fill="F5F5F5"/>
        </w:rPr>
        <w:t>三、调剂流程</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1. 我院所有调剂工作均通过“全国硕士生招生调剂服务系统”（以下简称“调剂系统”）进行。所有调剂考生须在调剂系统开通后登录中国研究生招生信息网调剂平台(网址为：http://yz.chsi.com.cn 或 http://yz.chsi.cn)，根据我院公布的缺额信息填报调剂志愿。2023年全国硕士研究生招生“网上调剂意向采集系统”于3月31日开通，“调剂服务系统”将于4月6日开通，我院每次开放调剂服务系统持续时间不低于12个小时。</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2. 实行差额调剂复试，调剂复试比例为1:1.3，在符合调剂条件和要求的考生范围内，依据调剂学科专业要求的优先级顺序，按初试总分成绩从高到低择优遴选进入复试名单。</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3. 我院将通过调剂系统给符合条件的考生发送复试通知。请考生务必在收到复试通知后3小时内回复是否参加复试，过时未回复视为放弃此次调剂复试资格。调剂考生复试办法按照《莆田学院环境与生物工程学院2023年硕士研究生招生复试录取方案》进行，具体复试时间安排另行通知。</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4. 我院将在学院网站公布参加调剂复试考生名单、复试时间和安排，未入选考生不再另行通知。</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5. 我院调剂志愿锁定时间为</w:t>
      </w:r>
      <w:r>
        <w:rPr>
          <w:rStyle w:val="6"/>
          <w:rFonts w:hint="eastAsia" w:ascii="微软雅黑" w:hAnsi="微软雅黑" w:eastAsia="微软雅黑" w:cs="微软雅黑"/>
          <w:b/>
          <w:i w:val="0"/>
          <w:caps w:val="0"/>
          <w:color w:val="606060"/>
          <w:spacing w:val="0"/>
          <w:sz w:val="14"/>
          <w:szCs w:val="14"/>
          <w:shd w:val="clear" w:fill="F5F5F5"/>
        </w:rPr>
        <w:t>24小时</w:t>
      </w:r>
      <w:r>
        <w:rPr>
          <w:rFonts w:hint="eastAsia" w:ascii="微软雅黑" w:hAnsi="微软雅黑" w:eastAsia="微软雅黑" w:cs="微软雅黑"/>
          <w:i w:val="0"/>
          <w:caps w:val="0"/>
          <w:color w:val="606060"/>
          <w:spacing w:val="0"/>
          <w:sz w:val="14"/>
          <w:szCs w:val="14"/>
          <w:shd w:val="clear" w:fill="F5F5F5"/>
        </w:rPr>
        <w:t>，在此期间我院均不办理解锁事宜，锁定时间到达后，如我院未明确回复受理意见，调剂志愿将自动解锁，考生可继续填报其他志愿。</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6. 我院将根据考生总成绩确定待录取考生，并在调剂系统设置“待录取”；考生须在3小时内进行网上“待录取”确认，逾期将视为自动放弃。考生确认后，即视为被我院拟录取，一律不予解锁，拟录取考生须尽快办理相关手续。</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7. 在规定时间内未履行相关手续的考生，视为自动放弃处理。</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Style w:val="6"/>
          <w:rFonts w:hint="eastAsia" w:ascii="微软雅黑" w:hAnsi="微软雅黑" w:eastAsia="微软雅黑" w:cs="微软雅黑"/>
          <w:b/>
          <w:i w:val="0"/>
          <w:caps w:val="0"/>
          <w:color w:val="606060"/>
          <w:spacing w:val="0"/>
          <w:sz w:val="14"/>
          <w:szCs w:val="14"/>
          <w:shd w:val="clear" w:fill="F5F5F5"/>
        </w:rPr>
        <w:t>四、其他注意事项</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1. 实际调剂时间、名额以调剂系统发布的信息为准。</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2. 请提前准备好复试相关资料，考生资格审查、复试内容、录取办法、体检、思想政治素质和品德考核等复试有关事项详见学院网站公布的《莆田学院环境与生物工程学院2023年硕士研究生招生复试方案》，并及时关注我校“研究生教育”网站发布的相关信息。</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Style w:val="6"/>
          <w:rFonts w:hint="eastAsia" w:ascii="微软雅黑" w:hAnsi="微软雅黑" w:eastAsia="微软雅黑" w:cs="微软雅黑"/>
          <w:b/>
          <w:i w:val="0"/>
          <w:caps w:val="0"/>
          <w:color w:val="606060"/>
          <w:spacing w:val="0"/>
          <w:sz w:val="14"/>
          <w:szCs w:val="14"/>
          <w:shd w:val="clear" w:fill="F5F5F5"/>
        </w:rPr>
        <w:t>五、咨询联系方式和申诉渠道</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联系人：陈老师，电话：0594-2696445，15160281137。</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信箱：907415391@qq.com，咨询QQ群号：496522598。</w:t>
      </w:r>
    </w:p>
    <w:p>
      <w:pPr>
        <w:pStyle w:val="3"/>
        <w:keepNext w:val="0"/>
        <w:keepLines w:val="0"/>
        <w:widowControl/>
        <w:suppressLineNumbers w:val="0"/>
        <w:spacing w:before="0" w:beforeAutospacing="0" w:after="100" w:afterAutospacing="0" w:line="210" w:lineRule="atLeast"/>
        <w:ind w:left="0" w:right="0" w:firstLine="420"/>
        <w:jc w:val="both"/>
        <w:rPr>
          <w:sz w:val="14"/>
          <w:szCs w:val="14"/>
        </w:rPr>
      </w:pPr>
      <w:r>
        <w:rPr>
          <w:rFonts w:hint="eastAsia" w:ascii="微软雅黑" w:hAnsi="微软雅黑" w:eastAsia="微软雅黑" w:cs="微软雅黑"/>
          <w:i w:val="0"/>
          <w:caps w:val="0"/>
          <w:color w:val="606060"/>
          <w:spacing w:val="0"/>
          <w:sz w:val="14"/>
          <w:szCs w:val="14"/>
          <w:shd w:val="clear" w:fill="F5F5F5"/>
        </w:rPr>
        <w:t>地址：福建省莆田市城厢区学园中街1133号（学园校区）和义楼203，邮编：351100。</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540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2023-05-16T02:50:19Z</dcterms:created>
  <dc:creator>86188</dc:creator>
  <cp:lastModifiedBy>随风而动</cp:lastModifiedBy>
  <dcterms:modified xsi:type="dcterms:W3CDTF">2023-05-16T02:50:20Z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