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rPr>
          <w:rFonts w:hint="eastAsia" w:ascii="微软雅黑" w:hAnsi="微软雅黑" w:eastAsia="微软雅黑" w:cs="微软雅黑"/>
          <w:b w:val="0"/>
          <w:bCs w:val="0"/>
          <w:color w:val="333333"/>
          <w:sz w:val="30"/>
          <w:szCs w:val="30"/>
        </w:rPr>
      </w:pPr>
      <w:bookmarkStart w:id="0" w:name="_GoBack"/>
      <w:r>
        <w:rPr>
          <w:rFonts w:hint="eastAsia" w:ascii="微软雅黑" w:hAnsi="微软雅黑" w:eastAsia="微软雅黑" w:cs="微软雅黑"/>
          <w:b w:val="0"/>
          <w:bCs w:val="0"/>
          <w:color w:val="333333"/>
          <w:sz w:val="30"/>
          <w:szCs w:val="30"/>
          <w:bdr w:val="none" w:color="auto" w:sz="0" w:space="0"/>
        </w:rPr>
        <w:t>西北农林科技大学2023年硕士研究生调剂信息</w:t>
      </w:r>
    </w:p>
    <w:bookmarkEnd w:id="0"/>
    <w:p>
      <w:pPr>
        <w:keepNext w:val="0"/>
        <w:keepLines w:val="0"/>
        <w:widowControl/>
        <w:suppressLineNumbers w:val="0"/>
        <w:pBdr>
          <w:top w:val="none" w:color="auto" w:sz="0" w:space="0"/>
          <w:left w:val="none" w:color="auto" w:sz="0" w:space="0"/>
          <w:bottom w:val="single" w:color="BBBBBB" w:sz="4" w:space="0"/>
          <w:right w:val="none" w:color="auto" w:sz="0" w:space="0"/>
        </w:pBdr>
        <w:spacing w:before="0" w:beforeAutospacing="0" w:after="0" w:afterAutospacing="0" w:line="500" w:lineRule="atLeast"/>
        <w:ind w:left="0" w:right="0"/>
        <w:jc w:val="center"/>
        <w:rPr>
          <w:rFonts w:hint="eastAsia" w:ascii="微软雅黑" w:hAnsi="微软雅黑" w:eastAsia="微软雅黑" w:cs="微软雅黑"/>
          <w:color w:val="999999"/>
          <w:sz w:val="12"/>
          <w:szCs w:val="12"/>
        </w:rPr>
      </w:pPr>
      <w:r>
        <w:rPr>
          <w:rFonts w:hint="eastAsia" w:ascii="微软雅黑" w:hAnsi="微软雅黑" w:eastAsia="微软雅黑" w:cs="微软雅黑"/>
          <w:color w:val="999999"/>
          <w:kern w:val="0"/>
          <w:sz w:val="12"/>
          <w:szCs w:val="12"/>
          <w:bdr w:val="none" w:color="auto" w:sz="0" w:space="0"/>
          <w:lang w:val="en-US" w:eastAsia="zh-CN" w:bidi="ar"/>
        </w:rPr>
        <w:t>发布日期：2023-03-27　 　阅读次数：27153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sz w:val="20"/>
          <w:szCs w:val="20"/>
          <w:bdr w:val="none" w:color="auto" w:sz="0" w:space="0"/>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调剂考生除符合我校2023年硕士研究生招生简章的报考条件外，还须同时满足以下基本条件：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2．往届本科毕业生须获得学士学位证书；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4．初试科目与调入专业初试科目相同或相近，其中初试全国统一命题科目应与调入专业全国统一命题科目相同。在全国统一命题科目中数学一、数学二、数学三、数学（农）和经济类综合能力可视为相同；数学（农）和化学（农）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5．非同等学力考生；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6.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中医硕士，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7.第一志愿报考工商管理、公共管理、旅游管理、工程管理、会计、图书情报、审计专业学位的考生，在满足调入专业报考条件、且初试成绩同时符合调出专业和调入专业在调入地区的全国初试成绩基本要求的基础上，可申请相互调剂，但不得调入其他专业；其他专业考生也不得调入以上专业。调剂我校工商管理硕士（MBA）和公共管理硕士（MPA）的考生须向我校提交学历证书（毕业证书）认证报告或在线认证的《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8.报考“少数民族高层次骨干人才计划”的考生不得调剂到该计划以外录取；未报考的不得调剂入该计划录取。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9.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10.参加单独考试（含援藏计划）的考生不得调剂。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11.调剂到我校学术学位硕士的考生要求外语CET-4考试成绩≥425分，或获得小语种四级。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12.非全日制硕士研究生调剂仅接收在职定向就业考生。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sz w:val="20"/>
          <w:szCs w:val="20"/>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(一)调剂到我校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1．调剂网开通过后，符合国家复试基本要求且满足我校调剂要求的调剂考生，在中国研究生招生信息网（网址：http://yz.chsi.com.cn）填报调剂志愿；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2．学院（所）对考生资格进行初审，向初审合格的调剂考生在网上发送复试通知；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3．接到现场复试通知的调剂考生持资格审核材料原件到招生所在学院(所)进行资格审核，审核通过的考生参加本单位复试；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4．复试通过的调剂考生，由学院（所）在网上办理待录取手续。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注：不符合我校调剂要求的考生不能参加我校复试，否则责任自负。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(二)向校外调剂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1.调剂考生向第一志愿专业所在学院（所）递交书面“调剂申请书”（内容包括姓名、第一志愿所报专业、学院（所）、准考证号、调剂的原因等）；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2．若学院（所）同意该生调剂，由学院（所）负责人签字、加盖公章并留存本单位；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3．考生登录中国研究生招生信息网硕士研究生“网上调剂信息系统”填报调剂信息。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未上一区线，但上二区线的考生，可直接在网上调剂；参加本校复试未通过的考生，可直接在网上调剂。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color w:val="0000FF"/>
          <w:sz w:val="16"/>
          <w:szCs w:val="16"/>
          <w:u w:val="none"/>
          <w:bdr w:val="none" w:color="auto" w:sz="0" w:space="0"/>
        </w:rPr>
        <w:fldChar w:fldCharType="begin"/>
      </w:r>
      <w:r>
        <w:rPr>
          <w:rFonts w:hint="eastAsia" w:ascii="微软雅黑" w:hAnsi="微软雅黑" w:eastAsia="微软雅黑" w:cs="微软雅黑"/>
          <w:color w:val="0000FF"/>
          <w:sz w:val="16"/>
          <w:szCs w:val="16"/>
          <w:u w:val="none"/>
          <w:bdr w:val="none" w:color="auto" w:sz="0" w:space="0"/>
        </w:rPr>
        <w:instrText xml:space="preserve"> HYPERLINK "https://yz.nwsuaf.edu.cn/docs/2023-03/5693cb77a1cb40b0b4d58d88c79befc0.xlsx" </w:instrText>
      </w:r>
      <w:r>
        <w:rPr>
          <w:rFonts w:hint="eastAsia" w:ascii="微软雅黑" w:hAnsi="微软雅黑" w:eastAsia="微软雅黑" w:cs="微软雅黑"/>
          <w:color w:val="0000FF"/>
          <w:sz w:val="16"/>
          <w:szCs w:val="16"/>
          <w:u w:val="none"/>
          <w:bdr w:val="none" w:color="auto" w:sz="0" w:space="0"/>
        </w:rPr>
        <w:fldChar w:fldCharType="separate"/>
      </w:r>
      <w:r>
        <w:rPr>
          <w:rStyle w:val="7"/>
          <w:rFonts w:hint="eastAsia" w:ascii="微软雅黑" w:hAnsi="微软雅黑" w:eastAsia="微软雅黑" w:cs="微软雅黑"/>
          <w:color w:val="0000FF"/>
          <w:sz w:val="16"/>
          <w:szCs w:val="16"/>
          <w:u w:val="none"/>
          <w:bdr w:val="none" w:color="auto" w:sz="0" w:space="0"/>
        </w:rPr>
        <w:t>1.2023年招收（学术学位）硕士研究生专业调剂信息表</w:t>
      </w:r>
      <w:r>
        <w:rPr>
          <w:rFonts w:hint="eastAsia" w:ascii="微软雅黑" w:hAnsi="微软雅黑" w:eastAsia="微软雅黑" w:cs="微软雅黑"/>
          <w:color w:val="0000FF"/>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color w:val="0000FF"/>
          <w:sz w:val="16"/>
          <w:szCs w:val="16"/>
          <w:u w:val="none"/>
          <w:bdr w:val="none" w:color="auto" w:sz="0" w:space="0"/>
        </w:rPr>
        <w:fldChar w:fldCharType="begin"/>
      </w:r>
      <w:r>
        <w:rPr>
          <w:rFonts w:hint="eastAsia" w:ascii="微软雅黑" w:hAnsi="微软雅黑" w:eastAsia="微软雅黑" w:cs="微软雅黑"/>
          <w:color w:val="0000FF"/>
          <w:sz w:val="16"/>
          <w:szCs w:val="16"/>
          <w:u w:val="none"/>
          <w:bdr w:val="none" w:color="auto" w:sz="0" w:space="0"/>
        </w:rPr>
        <w:instrText xml:space="preserve"> HYPERLINK "https://yz.nwsuaf.edu.cn/docs/2023-03/11b7c9ebc9f9411eae4731efd5c1f6f0.xlsx" </w:instrText>
      </w:r>
      <w:r>
        <w:rPr>
          <w:rFonts w:hint="eastAsia" w:ascii="微软雅黑" w:hAnsi="微软雅黑" w:eastAsia="微软雅黑" w:cs="微软雅黑"/>
          <w:color w:val="0000FF"/>
          <w:sz w:val="16"/>
          <w:szCs w:val="16"/>
          <w:u w:val="none"/>
          <w:bdr w:val="none" w:color="auto" w:sz="0" w:space="0"/>
        </w:rPr>
        <w:fldChar w:fldCharType="separate"/>
      </w:r>
      <w:r>
        <w:rPr>
          <w:rStyle w:val="7"/>
          <w:rFonts w:hint="eastAsia" w:ascii="微软雅黑" w:hAnsi="微软雅黑" w:eastAsia="微软雅黑" w:cs="微软雅黑"/>
          <w:color w:val="0000FF"/>
          <w:sz w:val="16"/>
          <w:szCs w:val="16"/>
          <w:u w:val="none"/>
          <w:bdr w:val="none" w:color="auto" w:sz="0" w:space="0"/>
        </w:rPr>
        <w:t>2.2023年招收（专业学位）硕士研究生类别（领域）调剂信息表</w:t>
      </w:r>
      <w:r>
        <w:rPr>
          <w:rFonts w:hint="eastAsia" w:ascii="微软雅黑" w:hAnsi="微软雅黑" w:eastAsia="微软雅黑" w:cs="微软雅黑"/>
          <w:color w:val="0000FF"/>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西北农林科技大学研究生院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jc w:val="right"/>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2023年3月27日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rFonts w:hint="eastAsia" w:ascii="微软雅黑" w:hAnsi="微软雅黑" w:eastAsia="微软雅黑" w:cs="微软雅黑"/>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3DA1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1458</Words>
  <Characters>1532</Characters>
  <Lines>0</Lines>
  <Paragraphs>0</Paragraphs>
  <TotalTime>0</TotalTime>
  <ScaleCrop>false</ScaleCrop>
  <LinksUpToDate>false</LinksUpToDate>
  <CharactersWithSpaces>1535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2023-05-06T02:57:29Z</dcterms:created>
  <dc:creator>Administrator</dc:creator>
  <cp:lastModifiedBy>王英</cp:lastModifiedBy>
  <dcterms:modified xsi:type="dcterms:W3CDTF">2023-05-06T02:57:38Z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FE5F700A9AC7421EA81ECA7CD4800912</vt:lpwstr>
  </property>
</Properties>
</file>