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C1C1C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1C1C1C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西北大学医学院2023年硕士研究生调剂公告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8C8C8" w:sz="4" w:space="5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发布时间：2023-03-15   浏览次数：6270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jc w:val="both"/>
        <w:rPr>
          <w:rFonts w:hint="eastAsia" w:ascii="微软雅黑" w:hAnsi="微软雅黑" w:eastAsia="微软雅黑" w:cs="微软雅黑"/>
        </w:rPr>
      </w:pPr>
      <w:r>
        <w:rPr>
          <w:rFonts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热忱欢迎全国各地优秀考生到西北大学继续深造，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年我校医学院硕士研究生招生尚有部分调剂名额，现将有关招生预调剂信息公布如下：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Style w:val="5"/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一、拟接收调剂专业</w:t>
      </w:r>
    </w:p>
    <w:tbl>
      <w:tblPr>
        <w:tblW w:w="62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752"/>
        <w:gridCol w:w="1553"/>
        <w:gridCol w:w="1307"/>
        <w:gridCol w:w="18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tblCellSpacing w:w="0" w:type="dxa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FZLTHGBK" w:hAnsi="FZLTHGBK" w:eastAsia="FZLTHGBK" w:cs="FZLTHGBK"/>
                <w:color w:val="333333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999999" w:sz="4" w:space="0"/>
              <w:left w:val="nil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FZLTHGBK" w:hAnsi="FZLTHGBK" w:eastAsia="FZLTHGBK" w:cs="FZLTHGBK"/>
                <w:color w:val="333333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999999" w:sz="4" w:space="0"/>
              <w:left w:val="nil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FZLTHGBK" w:hAnsi="FZLTHGBK" w:eastAsia="FZLTHGBK" w:cs="FZLTHGBK"/>
                <w:color w:val="333333"/>
                <w:sz w:val="16"/>
                <w:szCs w:val="16"/>
                <w:bdr w:val="none" w:color="auto" w:sz="0" w:space="0"/>
              </w:rPr>
              <w:t>培养方向</w:t>
            </w:r>
          </w:p>
        </w:tc>
        <w:tc>
          <w:tcPr>
            <w:tcW w:w="0" w:type="auto"/>
            <w:tcBorders>
              <w:top w:val="single" w:color="999999" w:sz="4" w:space="0"/>
              <w:left w:val="nil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FZLTHGBK" w:hAnsi="FZLTHGBK" w:eastAsia="FZLTHGBK" w:cs="FZLTHGBK"/>
                <w:color w:val="333333"/>
                <w:sz w:val="16"/>
                <w:szCs w:val="16"/>
                <w:bdr w:val="none" w:color="auto" w:sz="0" w:space="0"/>
              </w:rPr>
              <w:t>一志愿报考学科</w:t>
            </w:r>
          </w:p>
        </w:tc>
        <w:tc>
          <w:tcPr>
            <w:tcW w:w="0" w:type="auto"/>
            <w:tcBorders>
              <w:top w:val="single" w:color="999999" w:sz="4" w:space="0"/>
              <w:left w:val="nil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FZLTHGBK" w:hAnsi="FZLTHGBK" w:eastAsia="FZLTHGBK" w:cs="FZLTHGBK"/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tcBorders>
              <w:top w:val="nil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Arial" w:hAnsi="Arial" w:eastAsia="微软雅黑" w:cs="Arial"/>
                <w:color w:val="333333"/>
                <w:sz w:val="16"/>
                <w:szCs w:val="16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ZLTHGBK" w:hAnsi="FZLTHGBK" w:eastAsia="FZLTHGBK" w:cs="FZLTHGBK"/>
                <w:color w:val="333333"/>
                <w:sz w:val="16"/>
                <w:szCs w:val="16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Arial" w:hAnsi="Arial" w:eastAsia="微软雅黑" w:cs="Arial"/>
                <w:color w:val="333333"/>
                <w:sz w:val="16"/>
                <w:szCs w:val="16"/>
                <w:bdr w:val="none" w:color="auto" w:sz="0" w:space="0"/>
              </w:rPr>
              <w:t>01</w:t>
            </w:r>
            <w:r>
              <w:rPr>
                <w:rFonts w:hint="default" w:ascii="FZLTHGBK" w:hAnsi="FZLTHGBK" w:eastAsia="FZLTHGBK" w:cs="FZLTHGBK"/>
                <w:color w:val="333333"/>
                <w:sz w:val="16"/>
                <w:szCs w:val="16"/>
                <w:bdr w:val="none" w:color="auto" w:sz="0" w:space="0"/>
              </w:rPr>
              <w:t>病原生物学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Arial" w:hAnsi="Arial" w:eastAsia="微软雅黑" w:cs="Arial"/>
                <w:color w:val="333333"/>
                <w:sz w:val="16"/>
                <w:szCs w:val="16"/>
                <w:bdr w:val="none" w:color="auto" w:sz="0" w:space="0"/>
              </w:rPr>
              <w:t>02</w:t>
            </w:r>
            <w:r>
              <w:rPr>
                <w:rFonts w:hint="default" w:ascii="FZLTHGBK" w:hAnsi="FZLTHGBK" w:eastAsia="FZLTHGBK" w:cs="FZLTHGBK"/>
                <w:color w:val="333333"/>
                <w:sz w:val="16"/>
                <w:szCs w:val="16"/>
                <w:bdr w:val="none" w:color="auto" w:sz="0" w:space="0"/>
              </w:rPr>
              <w:t>医学细胞生物学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ZLTHGBK" w:hAnsi="FZLTHGBK" w:eastAsia="FZLTHGBK" w:cs="FZLTHGBK"/>
                <w:color w:val="333333"/>
                <w:sz w:val="16"/>
                <w:szCs w:val="16"/>
                <w:bdr w:val="none" w:color="auto" w:sz="0" w:space="0"/>
              </w:rPr>
              <w:t>学历要求：全日制本科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Style w:val="5"/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二、调剂条件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、考生报考条件须符合我校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"http://www.kaoyan365.cn/zhaojian/" \o "研究生招生简章"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研究生招生简章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的规定。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、初试成绩（包括初试总分、单科成绩）不低于</w:t>
      </w:r>
      <w:r>
        <w:rPr>
          <w:rFonts w:hint="default" w:ascii="Arial" w:hAnsi="Arial" w:eastAsia="FZLTHGBK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年全国硕士研究生招生考试考生进入复试的初试成绩基本要求（</w:t>
      </w:r>
      <w:r>
        <w:rPr>
          <w:rFonts w:hint="default" w:ascii="Arial" w:hAnsi="Arial" w:eastAsia="FZLTHGBK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A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类考生）。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、调入专业与第一志愿报考专业相同或相近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、不接受同等学力考生调剂申请。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Style w:val="5"/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、有意向调剂我院相关专业的优秀报考生，请于全国硕士研究生招生调剂系统（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https://yz.chsi.com.cn/yztj/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）开通后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12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小时之内填报调剂志愿，学院根据报考情况择优确定进入复试的调剂考生名单。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、请考生确保手机畅通，学院将电话或短信通知进入复试名单的考生，其他考生不再逐一回复。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Style w:val="5"/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四、其他说明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、本公告为预调剂公告，实际调剂专业以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全国硕士生招生调剂服务系统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发布的信息为准。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、以上信息若与国家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年研究生招生调剂政策不符的，以国家政策为准。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、招生咨询联系人：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张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老师，电话：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13261995779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20195499@nwu.edu.cn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jc w:val="both"/>
        <w:rPr>
          <w:rFonts w:hint="eastAsia" w:ascii="微软雅黑" w:hAnsi="微软雅黑" w:eastAsia="微软雅黑" w:cs="微软雅黑"/>
        </w:rPr>
      </w:pPr>
      <w:r>
        <w:rPr>
          <w:rStyle w:val="5"/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欢迎广大考生报考西北大学医学院！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附件：西北大学医学院调剂意向统计表（请识别二维码填写）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1847850" cy="17907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西北大学医学院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280"/>
        <w:jc w:val="right"/>
        <w:rPr>
          <w:rFonts w:hint="eastAsia" w:ascii="微软雅黑" w:hAnsi="微软雅黑" w:eastAsia="微软雅黑" w:cs="微软雅黑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15</w:t>
      </w:r>
      <w:r>
        <w:rPr>
          <w:rFonts w:hint="default" w:ascii="FZLTHGBK" w:hAnsi="FZLTHGBK" w:eastAsia="FZLTHGBK" w:cs="FZLTH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"https://med.nwu.edu.cn/system/_content/download.jsp?urltype=news.DownloadAttachUrl&amp;owner=1609272844&amp;wbfileid=11614528" \t "https://med.nwu.edu.cn/info/1041/_blank"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u w:val="none"/>
          <w:bdr w:val="none" w:color="auto" w:sz="0" w:space="0"/>
          <w:shd w:val="clear" w:fill="FFFFFF"/>
        </w:rPr>
        <w:t>2023年报考硕士学位研究生政治审查表.doc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】已下载168次</w:t>
      </w:r>
    </w:p>
    <w:p>
      <w:pPr>
        <w:pStyle w:val="8"/>
      </w:pPr>
      <w:r>
        <w:t>窗体底端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8E8E8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TH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E8EFB5"/>
    <w:multiLevelType w:val="multilevel"/>
    <w:tmpl w:val="C0E8EFB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F7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640</Words>
  <Characters>742</Characters>
  <Lines>0</Lines>
  <Paragraphs>0</Paragraphs>
  <TotalTime>0</TotalTime>
  <ScaleCrop>false</ScaleCrop>
  <LinksUpToDate>false</LinksUpToDate>
  <CharactersWithSpaces>745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2023-05-07T04:00:47Z</dcterms:created>
  <dc:creator>Administrator</dc:creator>
  <cp:lastModifiedBy>王英</cp:lastModifiedBy>
  <dcterms:modified xsi:type="dcterms:W3CDTF">2023-05-07T04:00:57Z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1FF8D6F000CC4E1F902D415CCD220393</vt:lpwstr>
  </property>
</Properties>
</file>