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0" w:lineRule="atLeast"/>
        <w:ind w:left="0" w:right="0" w:firstLine="0"/>
        <w:jc w:val="center"/>
        <w:rPr>
          <w:rFonts w:ascii="微软雅黑" w:hAnsi="微软雅黑" w:eastAsia="微软雅黑" w:cs="微软雅黑"/>
          <w:i w:val="0"/>
          <w:iCs w:val="0"/>
          <w:caps w:val="0"/>
          <w:color w:val="1C1C1C"/>
          <w:spacing w:val="0"/>
          <w:sz w:val="22"/>
          <w:szCs w:val="22"/>
        </w:rPr>
      </w:pPr>
      <w:bookmarkStart w:id="0" w:name="_GoBack"/>
      <w:r>
        <w:rPr>
          <w:rFonts w:hint="eastAsia" w:ascii="微软雅黑" w:hAnsi="微软雅黑" w:eastAsia="微软雅黑" w:cs="微软雅黑"/>
          <w:i w:val="0"/>
          <w:iCs w:val="0"/>
          <w:caps w:val="0"/>
          <w:color w:val="1C1C1C"/>
          <w:spacing w:val="0"/>
          <w:kern w:val="0"/>
          <w:sz w:val="22"/>
          <w:szCs w:val="22"/>
          <w:bdr w:val="none" w:color="auto" w:sz="0" w:space="0"/>
          <w:shd w:val="clear" w:fill="FFFFFF"/>
          <w:lang w:val="en-US" w:eastAsia="zh-CN" w:bidi="ar"/>
        </w:rPr>
        <w:t>西北大学医学院2023年调剂方案及安排</w:t>
      </w:r>
    </w:p>
    <w:bookmarkEnd w:id="0"/>
    <w:p>
      <w:pPr>
        <w:keepNext w:val="0"/>
        <w:keepLines w:val="0"/>
        <w:widowControl/>
        <w:suppressLineNumbers w:val="0"/>
        <w:pBdr>
          <w:top w:val="none" w:color="auto" w:sz="0" w:space="0"/>
          <w:left w:val="none" w:color="auto" w:sz="0" w:space="0"/>
          <w:bottom w:val="dotted" w:color="C8C8C8" w:sz="4" w:space="5"/>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787878"/>
          <w:spacing w:val="0"/>
          <w:sz w:val="14"/>
          <w:szCs w:val="14"/>
        </w:rPr>
      </w:pPr>
      <w:r>
        <w:rPr>
          <w:rFonts w:hint="eastAsia" w:ascii="微软雅黑" w:hAnsi="微软雅黑" w:eastAsia="微软雅黑" w:cs="微软雅黑"/>
          <w:i w:val="0"/>
          <w:iCs w:val="0"/>
          <w:caps w:val="0"/>
          <w:color w:val="787878"/>
          <w:spacing w:val="0"/>
          <w:kern w:val="0"/>
          <w:sz w:val="14"/>
          <w:szCs w:val="14"/>
          <w:bdr w:val="none" w:color="auto" w:sz="0" w:space="0"/>
          <w:shd w:val="clear" w:fill="FFFFFF"/>
          <w:lang w:val="en-US" w:eastAsia="zh-CN" w:bidi="ar"/>
        </w:rPr>
        <w:t>发布时间：2023-04-05   浏览次数：1585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微软雅黑" w:hAnsi="微软雅黑" w:eastAsia="微软雅黑" w:cs="微软雅黑"/>
        </w:rPr>
      </w:pPr>
      <w:r>
        <w:rPr>
          <w:rFonts w:ascii="仿宋_gb2312" w:hAnsi="仿宋_gb2312" w:eastAsia="仿宋_gb2312" w:cs="仿宋_gb2312"/>
          <w:b/>
          <w:bCs/>
          <w:i w:val="0"/>
          <w:iCs w:val="0"/>
          <w:caps w:val="0"/>
          <w:color w:val="666666"/>
          <w:spacing w:val="0"/>
          <w:sz w:val="16"/>
          <w:szCs w:val="16"/>
          <w:bdr w:val="none" w:color="auto" w:sz="0" w:space="0"/>
          <w:shd w:val="clear" w:fill="FFFFFF"/>
        </w:rPr>
        <w:t>一、</w:t>
      </w:r>
      <w:r>
        <w:rPr>
          <w:rStyle w:val="5"/>
          <w:rFonts w:hint="default" w:ascii="仿宋_gb2312" w:hAnsi="仿宋_gb2312" w:eastAsia="仿宋_gb2312" w:cs="仿宋_gb2312"/>
          <w:i w:val="0"/>
          <w:iCs w:val="0"/>
          <w:caps w:val="0"/>
          <w:color w:val="666666"/>
          <w:spacing w:val="0"/>
          <w:sz w:val="16"/>
          <w:szCs w:val="16"/>
          <w:bdr w:val="none" w:color="auto" w:sz="0" w:space="0"/>
          <w:shd w:val="clear" w:fill="FFFFFF"/>
        </w:rPr>
        <w:t>接收调剂专业及名额</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80"/>
        <w:gridCol w:w="1600"/>
        <w:gridCol w:w="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0" w:hRule="atLeast"/>
          <w:tblCellSpacing w:w="0" w:type="dxa"/>
          <w:jc w:val="center"/>
        </w:trPr>
        <w:tc>
          <w:tcPr>
            <w:tcW w:w="1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专业</w:t>
            </w:r>
          </w:p>
        </w:tc>
        <w:tc>
          <w:tcPr>
            <w:tcW w:w="16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研究方向</w:t>
            </w:r>
          </w:p>
        </w:tc>
        <w:tc>
          <w:tcPr>
            <w:tcW w:w="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jc w:val="center"/>
        </w:trPr>
        <w:tc>
          <w:tcPr>
            <w:tcW w:w="18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1001基础医学</w:t>
            </w:r>
          </w:p>
        </w:tc>
        <w:tc>
          <w:tcPr>
            <w:tcW w:w="1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病原生物学</w:t>
            </w:r>
          </w:p>
        </w:tc>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jc w:val="center"/>
        </w:trPr>
        <w:tc>
          <w:tcPr>
            <w:tcW w:w="18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1001基础医学</w:t>
            </w:r>
          </w:p>
        </w:tc>
        <w:tc>
          <w:tcPr>
            <w:tcW w:w="16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医学细胞生物学</w:t>
            </w:r>
          </w:p>
        </w:tc>
        <w:tc>
          <w:tcPr>
            <w:tcW w:w="5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仿宋_gb2312" w:hAnsi="仿宋_gb2312" w:eastAsia="仿宋_gb2312" w:cs="仿宋_gb2312"/>
                <w:sz w:val="15"/>
                <w:szCs w:val="15"/>
                <w:bdr w:val="none" w:color="auto" w:sz="0" w:space="0"/>
              </w:rPr>
              <w:t>20</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rFonts w:hint="eastAsia" w:ascii="微软雅黑" w:hAnsi="微软雅黑" w:eastAsia="微软雅黑" w:cs="微软雅黑"/>
        </w:rPr>
      </w:pPr>
      <w:r>
        <w:rPr>
          <w:rFonts w:hint="default" w:ascii="仿宋_gb2312" w:hAnsi="仿宋_gb2312" w:eastAsia="仿宋_gb2312" w:cs="仿宋_gb2312"/>
          <w:b/>
          <w:bCs/>
          <w:i w:val="0"/>
          <w:iCs w:val="0"/>
          <w:caps w:val="0"/>
          <w:color w:val="666666"/>
          <w:spacing w:val="0"/>
          <w:sz w:val="16"/>
          <w:szCs w:val="16"/>
          <w:bdr w:val="none" w:color="auto" w:sz="0" w:space="0"/>
          <w:shd w:val="clear" w:fill="FFFFFF"/>
        </w:rPr>
        <w:t>二、</w:t>
      </w:r>
      <w:r>
        <w:rPr>
          <w:rStyle w:val="5"/>
          <w:rFonts w:hint="default" w:ascii="仿宋_gb2312" w:hAnsi="仿宋_gb2312" w:eastAsia="仿宋_gb2312" w:cs="仿宋_gb2312"/>
          <w:i w:val="0"/>
          <w:iCs w:val="0"/>
          <w:caps w:val="0"/>
          <w:color w:val="666666"/>
          <w:spacing w:val="0"/>
          <w:sz w:val="16"/>
          <w:szCs w:val="16"/>
          <w:bdr w:val="none" w:color="auto" w:sz="0" w:space="0"/>
          <w:shd w:val="clear" w:fill="FFFFFF"/>
        </w:rPr>
        <w:t>接收条件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ascii="仿宋_gb2312" w:hAnsi="仿宋_gb2312" w:eastAsia="仿宋_gb2312" w:cs="仿宋_gb2312"/>
          <w:i w:val="0"/>
          <w:iCs w:val="0"/>
          <w:caps w:val="0"/>
          <w:color w:val="666666"/>
          <w:spacing w:val="0"/>
          <w:sz w:val="15"/>
          <w:szCs w:val="15"/>
          <w:bdr w:val="none" w:color="auto" w:sz="0" w:space="0"/>
          <w:shd w:val="clear" w:fill="FFFFFF"/>
        </w:rPr>
        <w:t>病原生物学</w:t>
      </w:r>
      <w:r>
        <w:rPr>
          <w:rFonts w:hint="default" w:ascii="仿宋_gb2312" w:hAnsi="仿宋_gb2312" w:eastAsia="仿宋_gb2312" w:cs="仿宋_gb2312"/>
          <w:i w:val="0"/>
          <w:iCs w:val="0"/>
          <w:caps w:val="0"/>
          <w:color w:val="666666"/>
          <w:spacing w:val="0"/>
          <w:sz w:val="15"/>
          <w:szCs w:val="15"/>
          <w:bdr w:val="none" w:color="auto" w:sz="0" w:space="0"/>
          <w:shd w:val="clear" w:fill="FFFFFF"/>
        </w:rPr>
        <w:t> 医学细胞生物学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（1）初试总分≥300，且英语≥39业务≥117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（2）英语需为英语一；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（3）拟调剂考生须为全日制四年或五年本科毕业且入学前已获得学士学位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（4）一志愿报考专业应为1001xx 基础医学类、1002xx 临床医学类（学硕）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1051xx 临床医学类（专硕）、1007xx 药学类（学硕）、1010xx 医学技术类（学硕）、1004xx 公共卫生（学硕）、1072xx 生物医学工程类（学硕）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29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（5）外语通过六级考试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三、系统开通时间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2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4月6日0：00-12:00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四、调剂考试时间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   4月9日全天（按照研究方向分组），线下复试。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390" w:right="0"/>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6"/>
          <w:szCs w:val="16"/>
          <w:bdr w:val="none" w:color="auto" w:sz="0" w:space="0"/>
          <w:shd w:val="clear" w:fill="FFFFFF"/>
        </w:rPr>
        <w:t>1. </w:t>
      </w:r>
      <w:r>
        <w:rPr>
          <w:rFonts w:hint="default" w:ascii="仿宋_gb2312" w:hAnsi="仿宋_gb2312" w:eastAsia="仿宋_gb2312" w:cs="仿宋_gb2312"/>
          <w:i w:val="0"/>
          <w:iCs w:val="0"/>
          <w:caps w:val="0"/>
          <w:color w:val="666666"/>
          <w:spacing w:val="0"/>
          <w:sz w:val="16"/>
          <w:szCs w:val="16"/>
          <w:bdr w:val="none" w:color="auto" w:sz="0" w:space="0"/>
          <w:shd w:val="clear" w:fill="FFFFFF"/>
        </w:rPr>
        <w:t>考生在国家调剂系统内进行调剂信息填报，我中心调剂首次开放时间为4月6日0：00，首次开放12小时；如接收不满，将重新开放系统；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390" w:right="0"/>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6"/>
          <w:szCs w:val="16"/>
          <w:bdr w:val="none" w:color="auto" w:sz="0" w:space="0"/>
          <w:shd w:val="clear" w:fill="FFFFFF"/>
        </w:rPr>
        <w:t>2. </w:t>
      </w:r>
      <w:r>
        <w:rPr>
          <w:rFonts w:hint="default" w:ascii="仿宋_gb2312" w:hAnsi="仿宋_gb2312" w:eastAsia="仿宋_gb2312" w:cs="仿宋_gb2312"/>
          <w:i w:val="0"/>
          <w:iCs w:val="0"/>
          <w:caps w:val="0"/>
          <w:color w:val="666666"/>
          <w:spacing w:val="0"/>
          <w:sz w:val="16"/>
          <w:szCs w:val="16"/>
          <w:bdr w:val="none" w:color="auto" w:sz="0" w:space="0"/>
          <w:shd w:val="clear" w:fill="FFFFFF"/>
        </w:rPr>
        <w:t>“医学院招生工作领导小组”依据国家文件精神及《西北大学医学院2023年硕士研究生复试工作方案》要求，结合考生提交的“调剂考生资格审查材料”，择优遴选部分调剂考生参加线下复试。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390" w:right="0"/>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6"/>
          <w:szCs w:val="16"/>
          <w:bdr w:val="none" w:color="auto" w:sz="0" w:space="0"/>
          <w:shd w:val="clear" w:fill="FFFFFF"/>
        </w:rPr>
        <w:t>3. </w:t>
      </w:r>
      <w:r>
        <w:rPr>
          <w:rFonts w:hint="default" w:ascii="仿宋_gb2312" w:hAnsi="仿宋_gb2312" w:eastAsia="仿宋_gb2312" w:cs="仿宋_gb2312"/>
          <w:i w:val="0"/>
          <w:iCs w:val="0"/>
          <w:caps w:val="0"/>
          <w:color w:val="666666"/>
          <w:spacing w:val="0"/>
          <w:sz w:val="16"/>
          <w:szCs w:val="16"/>
          <w:bdr w:val="none" w:color="auto" w:sz="0" w:space="0"/>
          <w:shd w:val="clear" w:fill="FFFFFF"/>
        </w:rPr>
        <w:t>在系统开放截止时间后12-24小时内发放复试通知。复试通知将通过“研招网调剂系统”发送，考生在接到复试通知后1小时内“接受复试通知”，并按照通知内容要求加入“调剂QQ群”；未按时接受复试通知和入群的考生不安排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390" w:right="0"/>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6"/>
          <w:szCs w:val="16"/>
          <w:bdr w:val="none" w:color="auto" w:sz="0" w:space="0"/>
          <w:shd w:val="clear" w:fill="FFFFFF"/>
        </w:rPr>
        <w:t>4. </w:t>
      </w:r>
      <w:r>
        <w:rPr>
          <w:rFonts w:hint="default" w:ascii="仿宋_gb2312" w:hAnsi="仿宋_gb2312" w:eastAsia="仿宋_gb2312" w:cs="仿宋_gb2312"/>
          <w:i w:val="0"/>
          <w:iCs w:val="0"/>
          <w:caps w:val="0"/>
          <w:color w:val="666666"/>
          <w:spacing w:val="0"/>
          <w:sz w:val="16"/>
          <w:szCs w:val="16"/>
          <w:bdr w:val="none" w:color="auto" w:sz="0" w:space="0"/>
          <w:shd w:val="clear" w:fill="FFFFFF"/>
        </w:rPr>
        <w:t>收到复试通知后2天内进行面试系统调试和正式面试，具体调试和面试时间由相关老师在QQ复试群中通知。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390" w:right="0"/>
        <w:rPr>
          <w:rFonts w:hint="eastAsia" w:ascii="微软雅黑" w:hAnsi="微软雅黑" w:eastAsia="微软雅黑" w:cs="微软雅黑"/>
        </w:rPr>
      </w:pPr>
      <w:r>
        <w:rPr>
          <w:rFonts w:hint="eastAsia" w:ascii="微软雅黑" w:hAnsi="微软雅黑" w:eastAsia="微软雅黑" w:cs="微软雅黑"/>
          <w:i w:val="0"/>
          <w:iCs w:val="0"/>
          <w:caps w:val="0"/>
          <w:color w:val="666666"/>
          <w:spacing w:val="0"/>
          <w:sz w:val="16"/>
          <w:szCs w:val="16"/>
          <w:bdr w:val="none" w:color="auto" w:sz="0" w:space="0"/>
          <w:shd w:val="clear" w:fill="FFFFFF"/>
        </w:rPr>
        <w:t>5. </w:t>
      </w:r>
      <w:r>
        <w:rPr>
          <w:rFonts w:hint="default" w:ascii="仿宋_gb2312" w:hAnsi="仿宋_gb2312" w:eastAsia="仿宋_gb2312" w:cs="仿宋_gb2312"/>
          <w:i w:val="0"/>
          <w:iCs w:val="0"/>
          <w:caps w:val="0"/>
          <w:color w:val="666666"/>
          <w:spacing w:val="0"/>
          <w:sz w:val="16"/>
          <w:szCs w:val="16"/>
          <w:bdr w:val="none" w:color="auto" w:sz="0" w:space="0"/>
          <w:shd w:val="clear" w:fill="FFFFFF"/>
        </w:rPr>
        <w:t>拟调剂进入复试和录取比例视申请人数和录取人数确定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0"/>
        <w:jc w:val="both"/>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六、其他说明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320"/>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有关复试平台、环境要求、资格审核材料准备、复试内容、录取等具体信息请查看《西北大学医学院2023年硕士研究生复试工作方案》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firstLine="320"/>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联系邮箱：</w:t>
      </w:r>
      <w:r>
        <w:rPr>
          <w:rFonts w:hint="eastAsia" w:ascii="微软雅黑" w:hAnsi="微软雅黑" w:eastAsia="微软雅黑" w:cs="微软雅黑"/>
          <w:i w:val="0"/>
          <w:iCs w:val="0"/>
          <w:caps w:val="0"/>
          <w:color w:val="545454"/>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545454"/>
          <w:spacing w:val="0"/>
          <w:sz w:val="14"/>
          <w:szCs w:val="14"/>
          <w:u w:val="none"/>
          <w:bdr w:val="none" w:color="auto" w:sz="0" w:space="0"/>
          <w:shd w:val="clear" w:fill="FFFFFF"/>
        </w:rPr>
        <w:instrText xml:space="preserve"> HYPERLINK "mailto:20195499@nwu.edu.cn" </w:instrText>
      </w:r>
      <w:r>
        <w:rPr>
          <w:rFonts w:hint="eastAsia" w:ascii="微软雅黑" w:hAnsi="微软雅黑" w:eastAsia="微软雅黑" w:cs="微软雅黑"/>
          <w:i w:val="0"/>
          <w:iCs w:val="0"/>
          <w:caps w:val="0"/>
          <w:color w:val="545454"/>
          <w:spacing w:val="0"/>
          <w:sz w:val="14"/>
          <w:szCs w:val="14"/>
          <w:u w:val="none"/>
          <w:bdr w:val="none" w:color="auto" w:sz="0" w:space="0"/>
          <w:shd w:val="clear" w:fill="FFFFFF"/>
        </w:rPr>
        <w:fldChar w:fldCharType="separate"/>
      </w:r>
      <w:r>
        <w:rPr>
          <w:rStyle w:val="6"/>
          <w:rFonts w:hint="default" w:ascii="仿宋_gb2312" w:hAnsi="仿宋_gb2312" w:eastAsia="仿宋_gb2312" w:cs="仿宋_gb2312"/>
          <w:i w:val="0"/>
          <w:iCs w:val="0"/>
          <w:caps w:val="0"/>
          <w:color w:val="0563C1"/>
          <w:spacing w:val="0"/>
          <w:sz w:val="16"/>
          <w:szCs w:val="16"/>
          <w:u w:val="single"/>
          <w:bdr w:val="none" w:color="auto" w:sz="0" w:space="0"/>
          <w:shd w:val="clear" w:fill="FFFFFF"/>
        </w:rPr>
        <w:t>20195499@nwu.edu.cn</w:t>
      </w:r>
      <w:r>
        <w:rPr>
          <w:rFonts w:hint="eastAsia" w:ascii="微软雅黑" w:hAnsi="微软雅黑" w:eastAsia="微软雅黑" w:cs="微软雅黑"/>
          <w:i w:val="0"/>
          <w:iCs w:val="0"/>
          <w:caps w:val="0"/>
          <w:color w:val="545454"/>
          <w:spacing w:val="0"/>
          <w:sz w:val="14"/>
          <w:szCs w:val="14"/>
          <w:u w:val="none"/>
          <w:bdr w:val="none" w:color="auto" w:sz="0" w:space="0"/>
          <w:shd w:val="clear" w:fill="FFFFFF"/>
        </w:rPr>
        <w:fldChar w:fldCharType="end"/>
      </w:r>
      <w:r>
        <w:rPr>
          <w:rFonts w:hint="default" w:ascii="仿宋_gb2312" w:hAnsi="仿宋_gb2312" w:eastAsia="仿宋_gb2312" w:cs="仿宋_gb2312"/>
          <w:i w:val="0"/>
          <w:iCs w:val="0"/>
          <w:caps w:val="0"/>
          <w:color w:val="666666"/>
          <w:spacing w:val="0"/>
          <w:sz w:val="16"/>
          <w:szCs w:val="16"/>
          <w:bdr w:val="none" w:color="auto" w:sz="0" w:space="0"/>
          <w:shd w:val="clear" w:fill="FFFFFF"/>
        </w:rPr>
        <w:t> 张老师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right"/>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西北大学医学院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right"/>
        <w:rPr>
          <w:rFonts w:hint="eastAsia" w:ascii="微软雅黑" w:hAnsi="微软雅黑" w:eastAsia="微软雅黑" w:cs="微软雅黑"/>
        </w:rPr>
      </w:pPr>
      <w:r>
        <w:rPr>
          <w:rFonts w:hint="default" w:ascii="仿宋_gb2312" w:hAnsi="仿宋_gb2312" w:eastAsia="仿宋_gb2312" w:cs="仿宋_gb2312"/>
          <w:i w:val="0"/>
          <w:iCs w:val="0"/>
          <w:caps w:val="0"/>
          <w:color w:val="666666"/>
          <w:spacing w:val="0"/>
          <w:sz w:val="16"/>
          <w:szCs w:val="16"/>
          <w:bdr w:val="none" w:color="auto" w:sz="0" w:space="0"/>
          <w:shd w:val="clear" w:fill="FFFFFF"/>
        </w:rPr>
        <w:t>                                                   2023年4月5日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rPr>
          <w:rFonts w:hint="eastAsia" w:ascii="微软雅黑" w:hAnsi="微软雅黑" w:eastAsia="微软雅黑" w:cs="微软雅黑"/>
        </w:rPr>
      </w:pPr>
    </w:p>
    <w:p>
      <w:pPr>
        <w:pStyle w:val="8"/>
      </w:pPr>
      <w:r>
        <w:t>窗体底端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6291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 w:type="paragraph" w:styleId="7">
    <w:name w:val=""/>
    <w:basedOn w:val="1"/>
    <w:next w:val="1"/>
    <w:uiPriority w:val="0"/>
    <w:pPr>
      <w:pBdr>
        <w:bottom w:val="single" w:color="auto" w:sz="6" w:space="1"/>
      </w:pBdr>
      <w:jc w:val="center"/>
    </w:pPr>
    <w:rPr>
      <w:rFonts w:ascii="Arial" w:eastAsia="宋体"/>
      <w:vanish/>
      <w:sz w:val="16"/>
    </w:rPr>
  </w:style>
  <w:style w:type="paragraph" w:styleId="8">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2023-05-07T04:01:16Z</dcterms:created>
  <dc:creator>Administrator</dc:creator>
  <cp:lastModifiedBy>王英</cp:lastModifiedBy>
  <dcterms:modified xsi:type="dcterms:W3CDTF">2023-05-07T04:01:25Z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69417D52936F460FB75BD8BB21CC4EBD</vt:lpwstr>
  </property>
</Properties>
</file>