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color w:val="010101"/>
          <w:sz w:val="30"/>
          <w:szCs w:val="30"/>
        </w:rPr>
      </w:pPr>
      <w:bookmarkStart w:id="0" w:name="_GoBack"/>
      <w:r>
        <w:rPr>
          <w:b/>
          <w:bCs/>
          <w:color w:val="010101"/>
          <w:sz w:val="30"/>
          <w:szCs w:val="30"/>
          <w:bdr w:val="none" w:color="auto" w:sz="0" w:space="0"/>
        </w:rPr>
        <w:t>软件学院2023年非全日制硕士研究生调剂工作方案</w:t>
      </w:r>
    </w:p>
    <w:bookmarkEnd w:id="0"/>
    <w:p>
      <w:pPr>
        <w:keepNext w:val="0"/>
        <w:keepLines w:val="0"/>
        <w:widowControl/>
        <w:suppressLineNumbers w:val="0"/>
        <w:pBdr>
          <w:top w:val="single" w:color="D5D5D5" w:sz="4" w:space="0"/>
        </w:pBdr>
        <w:spacing w:after="200" w:afterAutospacing="0" w:line="540" w:lineRule="atLeast"/>
        <w:jc w:val="center"/>
        <w:rPr>
          <w:color w:val="7C7C7C"/>
        </w:rPr>
      </w:pPr>
      <w:r>
        <w:rPr>
          <w:rFonts w:ascii="宋体" w:hAnsi="宋体" w:eastAsia="宋体" w:cs="宋体"/>
          <w:color w:val="7C7C7C"/>
          <w:kern w:val="0"/>
          <w:sz w:val="24"/>
          <w:szCs w:val="24"/>
          <w:lang w:val="en-US" w:eastAsia="zh-CN" w:bidi="ar"/>
        </w:rPr>
        <w:t>编辑:林丽明   时间:2023-04-17     点击：</w:t>
      </w:r>
      <w:r>
        <w:rPr>
          <w:rFonts w:ascii="宋体" w:hAnsi="宋体" w:eastAsia="宋体" w:cs="宋体"/>
          <w:color w:val="898989"/>
          <w:kern w:val="0"/>
          <w:sz w:val="24"/>
          <w:szCs w:val="24"/>
          <w:lang w:val="en-US" w:eastAsia="zh-CN" w:bidi="ar"/>
        </w:rPr>
        <w:t>2062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ascii="方正小标宋简体" w:hAnsi="方正小标宋简体" w:eastAsia="方正小标宋简体" w:cs="方正小标宋简体"/>
          <w:color w:val="212121"/>
          <w:sz w:val="24"/>
          <w:szCs w:val="24"/>
          <w:bdr w:val="none" w:color="auto" w:sz="0" w:space="0"/>
        </w:rPr>
        <w:t>软件</w:t>
      </w:r>
      <w:r>
        <w:rPr>
          <w:rFonts w:hint="default" w:ascii="方正小标宋简体" w:hAnsi="方正小标宋简体" w:eastAsia="方正小标宋简体" w:cs="方正小标宋简体"/>
          <w:color w:val="212121"/>
          <w:sz w:val="24"/>
          <w:szCs w:val="24"/>
          <w:bdr w:val="none" w:color="auto" w:sz="0" w:space="0"/>
        </w:rPr>
        <w:t>学院2023年非全日制硕士研究生调剂工作方案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ascii="仿宋_GB2312" w:hAnsi="仿宋_GB2312" w:eastAsia="仿宋_GB2312" w:cs="仿宋_GB2312"/>
          <w:color w:val="212121"/>
          <w:sz w:val="19"/>
          <w:szCs w:val="19"/>
          <w:bdr w:val="none" w:color="auto" w:sz="0" w:space="0"/>
        </w:rPr>
        <w:t>我院部分专业一志愿生源不足，现接收</w:t>
      </w:r>
      <w:r>
        <w:rPr>
          <w:rFonts w:hint="default" w:ascii="仿宋_GB2312" w:hAnsi="仿宋_GB2312" w:eastAsia="仿宋_GB2312" w:cs="仿宋_GB2312"/>
          <w:color w:val="212121"/>
          <w:sz w:val="19"/>
          <w:szCs w:val="19"/>
          <w:bdr w:val="none" w:color="auto" w:sz="0" w:space="0"/>
        </w:rPr>
        <w:t>校内外调剂，具体通知如下：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ascii="黑体" w:hAnsi="宋体" w:eastAsia="黑体" w:cs="黑体"/>
          <w:color w:val="212121"/>
          <w:sz w:val="19"/>
          <w:szCs w:val="19"/>
          <w:bdr w:val="none" w:color="auto" w:sz="0" w:space="0"/>
        </w:rPr>
        <w:t>一、调剂专业及指标</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30"/>
        <w:gridCol w:w="2410"/>
        <w:gridCol w:w="14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60" w:hRule="atLeast"/>
          <w:jc w:val="center"/>
        </w:trPr>
        <w:tc>
          <w:tcPr>
            <w:tcW w:w="11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ascii="仿宋" w:hAnsi="仿宋" w:eastAsia="仿宋" w:cs="仿宋"/>
                <w:color w:val="212121"/>
                <w:sz w:val="16"/>
                <w:szCs w:val="16"/>
                <w:bdr w:val="none" w:color="auto" w:sz="0" w:space="0"/>
              </w:rPr>
              <w:t>专业代码</w:t>
            </w:r>
          </w:p>
        </w:tc>
        <w:tc>
          <w:tcPr>
            <w:tcW w:w="24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专业名称</w:t>
            </w:r>
          </w:p>
        </w:tc>
        <w:tc>
          <w:tcPr>
            <w:tcW w:w="14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调剂计划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11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ascii="Times New Roman" w:hAnsi="Times New Roman" w:cs="Times New Roman"/>
                <w:color w:val="212121"/>
                <w:sz w:val="16"/>
                <w:szCs w:val="16"/>
                <w:bdr w:val="none" w:color="auto" w:sz="0" w:space="0"/>
              </w:rPr>
              <w:t>085</w:t>
            </w:r>
            <w:r>
              <w:rPr>
                <w:rFonts w:hint="default" w:ascii="Times New Roman" w:hAnsi="Times New Roman" w:eastAsia="仿宋" w:cs="Times New Roman"/>
                <w:color w:val="212121"/>
                <w:sz w:val="16"/>
                <w:szCs w:val="16"/>
                <w:bdr w:val="none" w:color="auto" w:sz="0" w:space="0"/>
              </w:rPr>
              <w:t>405</w:t>
            </w:r>
          </w:p>
        </w:tc>
        <w:tc>
          <w:tcPr>
            <w:tcW w:w="24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软件工程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（非全日制专业型）</w:t>
            </w:r>
          </w:p>
        </w:tc>
        <w:tc>
          <w:tcPr>
            <w:tcW w:w="14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212121"/>
                <w:sz w:val="17"/>
                <w:szCs w:val="17"/>
              </w:rPr>
            </w:pPr>
            <w:r>
              <w:rPr>
                <w:rFonts w:hint="default" w:ascii="Times New Roman" w:hAnsi="Times New Roman" w:eastAsia="仿宋" w:cs="Times New Roman"/>
                <w:color w:val="212121"/>
                <w:sz w:val="16"/>
                <w:szCs w:val="16"/>
                <w:bdr w:val="none" w:color="auto" w:sz="0" w:space="0"/>
              </w:rPr>
              <w:t>91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学院设立两个专项班，具体如下：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w:t>
      </w:r>
      <w:r>
        <w:rPr>
          <w:rFonts w:hint="default" w:ascii="Times New Roman" w:hAnsi="Times New Roman" w:eastAsia="仿宋" w:cs="Times New Roman"/>
          <w:color w:val="212121"/>
          <w:sz w:val="16"/>
          <w:szCs w:val="16"/>
          <w:bdr w:val="none" w:color="auto" w:sz="0" w:space="0"/>
        </w:rPr>
        <w:t>1</w:t>
      </w:r>
      <w:r>
        <w:rPr>
          <w:rFonts w:hint="eastAsia" w:ascii="仿宋" w:hAnsi="仿宋" w:eastAsia="仿宋" w:cs="仿宋"/>
          <w:color w:val="212121"/>
          <w:sz w:val="16"/>
          <w:szCs w:val="16"/>
          <w:bdr w:val="none" w:color="auto" w:sz="0" w:space="0"/>
        </w:rPr>
        <w:t>）翔腾菁英班：研究学习领域为智能软件、适航软件；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320"/>
        <w:jc w:val="left"/>
        <w:rPr>
          <w:color w:val="212121"/>
          <w:sz w:val="17"/>
          <w:szCs w:val="17"/>
        </w:rPr>
      </w:pPr>
      <w:r>
        <w:rPr>
          <w:rFonts w:hint="eastAsia" w:ascii="仿宋" w:hAnsi="仿宋" w:eastAsia="仿宋" w:cs="仿宋"/>
          <w:color w:val="212121"/>
          <w:sz w:val="16"/>
          <w:szCs w:val="16"/>
          <w:bdr w:val="none" w:color="auto" w:sz="0" w:space="0"/>
        </w:rPr>
        <w:t>（</w:t>
      </w:r>
      <w:r>
        <w:rPr>
          <w:rFonts w:hint="default" w:ascii="Times New Roman" w:hAnsi="Times New Roman" w:eastAsia="仿宋" w:cs="Times New Roman"/>
          <w:color w:val="212121"/>
          <w:sz w:val="16"/>
          <w:szCs w:val="16"/>
          <w:bdr w:val="none" w:color="auto" w:sz="0" w:space="0"/>
        </w:rPr>
        <w:t>2</w:t>
      </w:r>
      <w:r>
        <w:rPr>
          <w:rFonts w:hint="eastAsia" w:ascii="仿宋" w:hAnsi="仿宋" w:eastAsia="仿宋" w:cs="仿宋"/>
          <w:color w:val="212121"/>
          <w:sz w:val="16"/>
          <w:szCs w:val="16"/>
          <w:bdr w:val="none" w:color="auto" w:sz="0" w:space="0"/>
        </w:rPr>
        <w:t>）航空信息化班：研究学习领域为智能服务、航空类软件开发。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二、调剂要求</w:t>
      </w:r>
    </w:p>
    <w:tbl>
      <w:tblPr>
        <w:tblW w:w="55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40"/>
        <w:gridCol w:w="974"/>
        <w:gridCol w:w="1022"/>
        <w:gridCol w:w="995"/>
        <w:gridCol w:w="151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0" w:type="auto"/>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代码</w:t>
            </w:r>
          </w:p>
        </w:tc>
        <w:tc>
          <w:tcPr>
            <w:tcW w:w="0" w:type="auto"/>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名称</w:t>
            </w:r>
          </w:p>
        </w:tc>
        <w:tc>
          <w:tcPr>
            <w:tcW w:w="0" w:type="auto"/>
            <w:gridSpan w:val="3"/>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满足要求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一志愿报考学科</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学术要求</w:t>
            </w:r>
          </w:p>
        </w:tc>
        <w:tc>
          <w:tcPr>
            <w:tcW w:w="0" w:type="auto"/>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Style w:val="6"/>
                <w:rFonts w:hint="eastAsia" w:ascii="仿宋" w:hAnsi="仿宋" w:eastAsia="仿宋" w:cs="仿宋"/>
                <w:color w:val="212121"/>
                <w:sz w:val="16"/>
                <w:szCs w:val="16"/>
                <w:bdr w:val="none" w:color="auto" w:sz="0" w:space="0"/>
              </w:rPr>
              <w:t>分数要求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default" w:ascii="Times New Roman" w:hAnsi="Times New Roman" w:eastAsia="仿宋" w:cs="Times New Roman"/>
                <w:color w:val="212121"/>
                <w:sz w:val="16"/>
                <w:szCs w:val="16"/>
                <w:bdr w:val="none" w:color="auto" w:sz="0" w:space="0"/>
              </w:rPr>
              <w:t>085405</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软件工程（非全日制专业型）</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工学或工程类（代码前两位为 </w:t>
            </w:r>
            <w:r>
              <w:rPr>
                <w:rFonts w:hint="default" w:ascii="Times New Roman" w:hAnsi="Times New Roman" w:eastAsia="仿宋" w:cs="Times New Roman"/>
                <w:color w:val="212121"/>
                <w:sz w:val="16"/>
                <w:szCs w:val="16"/>
                <w:bdr w:val="none" w:color="auto" w:sz="0" w:space="0"/>
              </w:rPr>
              <w:t>08</w:t>
            </w:r>
            <w:r>
              <w:rPr>
                <w:rFonts w:hint="eastAsia" w:ascii="仿宋" w:hAnsi="仿宋" w:eastAsia="仿宋" w:cs="仿宋"/>
                <w:color w:val="212121"/>
                <w:sz w:val="16"/>
                <w:szCs w:val="16"/>
                <w:bdr w:val="none" w:color="auto" w:sz="0" w:space="0"/>
              </w:rPr>
              <w:t>）</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left"/>
              <w:rPr>
                <w:color w:val="212121"/>
                <w:sz w:val="17"/>
                <w:szCs w:val="17"/>
              </w:rPr>
            </w:pPr>
            <w:r>
              <w:rPr>
                <w:rFonts w:hint="eastAsia" w:ascii="仿宋" w:hAnsi="仿宋" w:eastAsia="仿宋" w:cs="仿宋"/>
                <w:color w:val="212121"/>
                <w:sz w:val="16"/>
                <w:szCs w:val="16"/>
                <w:bdr w:val="none" w:color="auto" w:sz="0" w:space="0"/>
              </w:rPr>
              <w:t>初试业务课一为数学一或数学二</w:t>
            </w:r>
          </w:p>
        </w:tc>
        <w:tc>
          <w:tcPr>
            <w:tcW w:w="0" w:type="auto"/>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70" w:lineRule="atLeast"/>
              <w:ind w:left="0" w:right="0" w:firstLine="420"/>
              <w:jc w:val="center"/>
              <w:rPr>
                <w:color w:val="212121"/>
                <w:sz w:val="17"/>
                <w:szCs w:val="17"/>
              </w:rPr>
            </w:pPr>
            <w:r>
              <w:rPr>
                <w:rFonts w:hint="eastAsia" w:ascii="仿宋" w:hAnsi="仿宋" w:eastAsia="仿宋" w:cs="仿宋"/>
                <w:color w:val="212121"/>
                <w:sz w:val="16"/>
                <w:szCs w:val="16"/>
                <w:bdr w:val="none" w:color="auto" w:sz="0" w:space="0"/>
              </w:rPr>
              <w:t>初试政治不低于</w:t>
            </w:r>
            <w:r>
              <w:rPr>
                <w:rFonts w:hint="default" w:ascii="Times New Roman" w:hAnsi="Times New Roman" w:eastAsia="仿宋" w:cs="Times New Roman"/>
                <w:color w:val="212121"/>
                <w:sz w:val="16"/>
                <w:szCs w:val="16"/>
                <w:bdr w:val="none" w:color="auto" w:sz="0" w:space="0"/>
              </w:rPr>
              <w:t>50</w:t>
            </w:r>
            <w:r>
              <w:rPr>
                <w:rFonts w:hint="eastAsia" w:ascii="仿宋" w:hAnsi="仿宋" w:eastAsia="仿宋" w:cs="仿宋"/>
                <w:color w:val="212121"/>
                <w:sz w:val="16"/>
                <w:szCs w:val="16"/>
                <w:bdr w:val="none" w:color="auto" w:sz="0" w:space="0"/>
              </w:rPr>
              <w:t>、外国语不低于</w:t>
            </w:r>
            <w:r>
              <w:rPr>
                <w:rFonts w:hint="default" w:ascii="Times New Roman" w:hAnsi="Times New Roman" w:eastAsia="仿宋" w:cs="Times New Roman"/>
                <w:color w:val="212121"/>
                <w:sz w:val="16"/>
                <w:szCs w:val="16"/>
                <w:bdr w:val="none" w:color="auto" w:sz="0" w:space="0"/>
              </w:rPr>
              <w:t>50</w:t>
            </w:r>
            <w:r>
              <w:rPr>
                <w:rFonts w:hint="eastAsia" w:ascii="仿宋" w:hAnsi="仿宋" w:eastAsia="仿宋" w:cs="仿宋"/>
                <w:color w:val="212121"/>
                <w:sz w:val="16"/>
                <w:szCs w:val="16"/>
                <w:bdr w:val="none" w:color="auto" w:sz="0" w:space="0"/>
              </w:rPr>
              <w:t>、业务课一</w:t>
            </w:r>
            <w:r>
              <w:rPr>
                <w:rFonts w:hint="default" w:ascii="Times New Roman" w:hAnsi="Times New Roman" w:eastAsia="仿宋" w:cs="Times New Roman"/>
                <w:color w:val="212121"/>
                <w:sz w:val="16"/>
                <w:szCs w:val="16"/>
                <w:bdr w:val="none" w:color="auto" w:sz="0" w:space="0"/>
              </w:rPr>
              <w:t>/</w:t>
            </w:r>
            <w:r>
              <w:rPr>
                <w:rFonts w:hint="eastAsia" w:ascii="仿宋" w:hAnsi="仿宋" w:eastAsia="仿宋" w:cs="仿宋"/>
                <w:color w:val="212121"/>
                <w:sz w:val="16"/>
                <w:szCs w:val="16"/>
                <w:bdr w:val="none" w:color="auto" w:sz="0" w:space="0"/>
              </w:rPr>
              <w:t>业务课二不低于</w:t>
            </w:r>
            <w:r>
              <w:rPr>
                <w:rFonts w:hint="default" w:ascii="Times New Roman" w:hAnsi="Times New Roman" w:eastAsia="仿宋" w:cs="Times New Roman"/>
                <w:color w:val="212121"/>
                <w:sz w:val="16"/>
                <w:szCs w:val="16"/>
                <w:bdr w:val="none" w:color="auto" w:sz="0" w:space="0"/>
              </w:rPr>
              <w:t>70</w:t>
            </w:r>
            <w:r>
              <w:rPr>
                <w:rFonts w:hint="eastAsia" w:ascii="仿宋" w:hAnsi="仿宋" w:eastAsia="仿宋" w:cs="仿宋"/>
                <w:color w:val="212121"/>
                <w:sz w:val="16"/>
                <w:szCs w:val="16"/>
                <w:bdr w:val="none" w:color="auto" w:sz="0" w:space="0"/>
              </w:rPr>
              <w:t>、总分不低于</w:t>
            </w:r>
            <w:r>
              <w:rPr>
                <w:rFonts w:hint="default" w:ascii="Times New Roman" w:hAnsi="Times New Roman" w:eastAsia="仿宋" w:cs="Times New Roman"/>
                <w:color w:val="212121"/>
                <w:sz w:val="16"/>
                <w:szCs w:val="16"/>
                <w:bdr w:val="none" w:color="auto" w:sz="0" w:space="0"/>
              </w:rPr>
              <w:t>310</w:t>
            </w:r>
            <w:r>
              <w:rPr>
                <w:rFonts w:hint="eastAsia" w:ascii="仿宋" w:hAnsi="仿宋" w:eastAsia="仿宋" w:cs="仿宋"/>
                <w:color w:val="212121"/>
                <w:sz w:val="16"/>
                <w:szCs w:val="16"/>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三、调剂报名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符合调剂要求的考生请在2023年4月17日19:00-4月18日18:00期间登录“全国硕士生招生调剂服务系统”报名，未在调剂服务系中报名将视为报名无效。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审核通过后，在调剂系统发送复试通知，并通知考生进行复试。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eastAsia" w:ascii="黑体" w:hAnsi="宋体" w:eastAsia="黑体" w:cs="黑体"/>
          <w:color w:val="212121"/>
          <w:sz w:val="19"/>
          <w:szCs w:val="19"/>
          <w:bdr w:val="none" w:color="auto" w:sz="0" w:space="0"/>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我院硕士研究生招生复试采用现场复试的方式。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2023年4月21日（具体以学院通知为准）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3.复试内容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复试内容包含思想政治考核、专业外语水平考核、专业综合能力考核三部分，每部分考核内容如下：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1）思想政治考核（占复试总成绩10%）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全面考核考生的思想政治素质和道德品质，包括考生的思想意识、政治态度和法纪素养等，考查考生对政治理论知识的掌握程度及运用理论知识分析实际问题的能力。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2）专业外语水平考核（占复试总成绩10%）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全面考核考生的专业外语水平以及听说能力，考核考生外文专业文献的阅读及理解能力。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4）专业综合能力考核（占复试总成绩80%）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考核内容：</w:t>
      </w:r>
      <w:r>
        <w:rPr>
          <w:rFonts w:hint="default" w:ascii="仿宋_GB2312" w:hAnsi="仿宋_GB2312" w:eastAsia="仿宋_GB2312" w:cs="仿宋_GB2312"/>
          <w:color w:val="212121"/>
          <w:sz w:val="19"/>
          <w:szCs w:val="19"/>
          <w:bdr w:val="none" w:color="auto" w:sz="0" w:space="0"/>
        </w:rPr>
        <w:t>全面考核考生对学科基础理论知识和应用技能掌握程度，利用所学理论分析和解决问题的能力，对本学科发展动态的了解，在本专业领域发展的潜力以及其科研能力和水平等，同时还注重考核考生的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4.考核方式：综合面试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仿宋_GB2312" w:hAnsi="仿宋_GB2312" w:eastAsia="仿宋_GB2312" w:cs="仿宋_GB2312"/>
          <w:color w:val="212121"/>
          <w:sz w:val="19"/>
          <w:szCs w:val="19"/>
          <w:bdr w:val="none" w:color="auto" w:sz="0" w:space="0"/>
        </w:rPr>
        <w:t>请携带以下纸质版材料（按顺序整理好，装订成一册）参加复试：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2）有效身份证件复印件；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3）毕业证书、学位证书复印件（应届生提供就读学校完整注册后的学生证）；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4）网报后未通过学信网学历校验的考生需提供学历认证报告；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5）本科成绩单原件；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6）四级或六级成绩单；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7）个人简历，包含但不限于以下信息：姓名、性别、准考证号、第一志愿报考学校、专业，初试总分、各科目分数、本科毕业院校、专业、毕业时间、联系电话、其他</w:t>
      </w:r>
      <w:r>
        <w:rPr>
          <w:rFonts w:hint="default" w:ascii="仿宋_GB2312" w:hAnsi="Times New Roman" w:eastAsia="仿宋_GB2312" w:cs="仿宋_GB2312"/>
          <w:color w:val="212121"/>
          <w:sz w:val="19"/>
          <w:szCs w:val="19"/>
          <w:bdr w:val="none" w:color="auto" w:sz="0" w:space="0"/>
        </w:rPr>
        <w:t>可以证明考生科研能力和水平的</w:t>
      </w:r>
      <w:r>
        <w:rPr>
          <w:rFonts w:hint="default" w:ascii="仿宋_GB2312" w:hAnsi="仿宋_GB2312" w:eastAsia="仿宋_GB2312" w:cs="仿宋_GB2312"/>
          <w:color w:val="212121"/>
          <w:sz w:val="19"/>
          <w:szCs w:val="19"/>
          <w:bdr w:val="none" w:color="auto" w:sz="0" w:space="0"/>
        </w:rPr>
        <w:t>材料等。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5.成绩计算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Style w:val="6"/>
          <w:rFonts w:hint="default" w:ascii="Times New Roman" w:hAnsi="Times New Roman" w:eastAsia="仿宋_GB2312" w:cs="Times New Roman"/>
          <w:color w:val="212121"/>
          <w:sz w:val="19"/>
          <w:szCs w:val="19"/>
          <w:bdr w:val="none" w:color="auto" w:sz="0" w:space="0"/>
        </w:rPr>
        <w:t>1</w:t>
      </w:r>
      <w:r>
        <w:rPr>
          <w:rStyle w:val="6"/>
          <w:rFonts w:hint="default" w:ascii="仿宋_GB2312" w:hAnsi="仿宋_GB2312" w:eastAsia="仿宋_GB2312" w:cs="仿宋_GB2312"/>
          <w:color w:val="212121"/>
          <w:sz w:val="19"/>
          <w:szCs w:val="19"/>
          <w:bdr w:val="none" w:color="auto" w:sz="0" w:space="0"/>
        </w:rPr>
        <w:t>）</w:t>
      </w:r>
      <w:r>
        <w:rPr>
          <w:rStyle w:val="6"/>
          <w:rFonts w:hint="default" w:ascii="仿宋_GB2312" w:hAnsi="Times New Roman" w:eastAsia="仿宋_GB2312" w:cs="仿宋_GB2312"/>
          <w:color w:val="212121"/>
          <w:sz w:val="19"/>
          <w:szCs w:val="19"/>
          <w:bdr w:val="none" w:color="auto" w:sz="0" w:space="0"/>
        </w:rPr>
        <w:t>复试总成绩计算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Fonts w:hint="default" w:ascii="仿宋_GB2312" w:hAnsi="Times New Roman" w:eastAsia="仿宋_GB2312" w:cs="仿宋_GB2312"/>
          <w:color w:val="212121"/>
          <w:sz w:val="19"/>
          <w:szCs w:val="19"/>
          <w:bdr w:val="none" w:color="auto" w:sz="0" w:space="0"/>
        </w:rPr>
        <w:t>复试总成绩</w:t>
      </w:r>
      <w:r>
        <w:rPr>
          <w:rFonts w:hint="default" w:ascii="Times New Roman" w:hAnsi="Times New Roman" w:cs="Times New Roman"/>
          <w:color w:val="212121"/>
          <w:sz w:val="19"/>
          <w:szCs w:val="19"/>
          <w:bdr w:val="none" w:color="auto" w:sz="0" w:space="0"/>
        </w:rPr>
        <w:t>=</w:t>
      </w:r>
      <w:r>
        <w:rPr>
          <w:rFonts w:hint="default" w:ascii="仿宋_GB2312" w:hAnsi="Times New Roman" w:eastAsia="仿宋_GB2312" w:cs="仿宋_GB2312"/>
          <w:color w:val="212121"/>
          <w:sz w:val="19"/>
          <w:szCs w:val="19"/>
          <w:bdr w:val="none" w:color="auto" w:sz="0" w:space="0"/>
        </w:rPr>
        <w:t>思想政治考核成绩</w:t>
      </w:r>
      <w:r>
        <w:rPr>
          <w:rFonts w:hint="default" w:ascii="Times New Roman" w:hAnsi="Times New Roman" w:cs="Times New Roman"/>
          <w:color w:val="212121"/>
          <w:sz w:val="19"/>
          <w:szCs w:val="19"/>
          <w:bdr w:val="none" w:color="auto" w:sz="0" w:space="0"/>
        </w:rPr>
        <w:t>*10%+</w:t>
      </w:r>
      <w:r>
        <w:rPr>
          <w:rFonts w:hint="default" w:ascii="仿宋_GB2312" w:hAnsi="Times New Roman" w:eastAsia="仿宋_GB2312" w:cs="仿宋_GB2312"/>
          <w:color w:val="212121"/>
          <w:sz w:val="19"/>
          <w:szCs w:val="19"/>
          <w:bdr w:val="none" w:color="auto" w:sz="0" w:space="0"/>
        </w:rPr>
        <w:t>专业外语水平考核</w:t>
      </w:r>
      <w:r>
        <w:rPr>
          <w:rFonts w:hint="default" w:ascii="仿宋_GB2312" w:hAnsi="仿宋_GB2312" w:eastAsia="仿宋_GB2312" w:cs="仿宋_GB2312"/>
          <w:color w:val="212121"/>
          <w:sz w:val="19"/>
          <w:szCs w:val="19"/>
          <w:bdr w:val="none" w:color="auto" w:sz="0" w:space="0"/>
        </w:rPr>
        <w:t>成绩</w:t>
      </w:r>
      <w:r>
        <w:rPr>
          <w:rFonts w:hint="default" w:ascii="Times New Roman" w:hAnsi="Times New Roman" w:cs="Times New Roman"/>
          <w:color w:val="212121"/>
          <w:sz w:val="19"/>
          <w:szCs w:val="19"/>
          <w:bdr w:val="none" w:color="auto" w:sz="0" w:space="0"/>
        </w:rPr>
        <w:t>*</w:t>
      </w:r>
      <w:r>
        <w:rPr>
          <w:rFonts w:hint="default" w:ascii="Times New Roman" w:hAnsi="Times New Roman" w:eastAsia="仿宋_GB2312" w:cs="Times New Roman"/>
          <w:color w:val="212121"/>
          <w:sz w:val="19"/>
          <w:szCs w:val="19"/>
          <w:bdr w:val="none" w:color="auto" w:sz="0" w:space="0"/>
        </w:rPr>
        <w:t>1</w:t>
      </w:r>
      <w:r>
        <w:rPr>
          <w:rFonts w:hint="default" w:ascii="Times New Roman" w:hAnsi="Times New Roman" w:cs="Times New Roman"/>
          <w:color w:val="212121"/>
          <w:sz w:val="19"/>
          <w:szCs w:val="19"/>
          <w:bdr w:val="none" w:color="auto" w:sz="0" w:space="0"/>
        </w:rPr>
        <w:t>0%</w:t>
      </w:r>
      <w:r>
        <w:rPr>
          <w:rFonts w:hint="default" w:ascii="Times New Roman" w:hAnsi="Times New Roman" w:eastAsia="仿宋_GB2312" w:cs="Times New Roman"/>
          <w:color w:val="212121"/>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Fonts w:hint="default" w:ascii="仿宋_GB2312" w:hAnsi="Times New Roman" w:eastAsia="仿宋_GB2312" w:cs="仿宋_GB2312"/>
          <w:color w:val="212121"/>
          <w:sz w:val="19"/>
          <w:szCs w:val="19"/>
          <w:bdr w:val="none" w:color="auto" w:sz="0" w:space="0"/>
        </w:rPr>
        <w:t>           专业综合能力考核成绩</w:t>
      </w:r>
      <w:r>
        <w:rPr>
          <w:rFonts w:hint="default" w:ascii="Times New Roman" w:hAnsi="Times New Roman" w:cs="Times New Roman"/>
          <w:color w:val="212121"/>
          <w:sz w:val="19"/>
          <w:szCs w:val="19"/>
          <w:bdr w:val="none" w:color="auto" w:sz="0" w:space="0"/>
        </w:rPr>
        <w:t>*</w:t>
      </w:r>
      <w:r>
        <w:rPr>
          <w:rFonts w:hint="default" w:ascii="Times New Roman" w:hAnsi="Times New Roman" w:eastAsia="仿宋_GB2312" w:cs="Times New Roman"/>
          <w:color w:val="212121"/>
          <w:sz w:val="19"/>
          <w:szCs w:val="19"/>
          <w:bdr w:val="none" w:color="auto" w:sz="0" w:space="0"/>
        </w:rPr>
        <w:t>8</w:t>
      </w:r>
      <w:r>
        <w:rPr>
          <w:rFonts w:hint="default" w:ascii="Times New Roman" w:hAnsi="Times New Roman" w:cs="Times New Roman"/>
          <w:color w:val="212121"/>
          <w:sz w:val="19"/>
          <w:szCs w:val="19"/>
          <w:bdr w:val="none" w:color="auto" w:sz="0" w:space="0"/>
        </w:rPr>
        <w:t>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560"/>
        <w:jc w:val="left"/>
        <w:rPr>
          <w:color w:val="212121"/>
          <w:sz w:val="17"/>
          <w:szCs w:val="17"/>
        </w:rPr>
      </w:pPr>
      <w:r>
        <w:rPr>
          <w:rStyle w:val="6"/>
          <w:rFonts w:hint="default" w:ascii="Times New Roman" w:hAnsi="Times New Roman" w:eastAsia="仿宋_GB2312" w:cs="Times New Roman"/>
          <w:color w:val="212121"/>
          <w:sz w:val="19"/>
          <w:szCs w:val="19"/>
          <w:bdr w:val="none" w:color="auto" w:sz="0" w:space="0"/>
        </w:rPr>
        <w:t>2</w:t>
      </w:r>
      <w:r>
        <w:rPr>
          <w:rStyle w:val="6"/>
          <w:rFonts w:hint="default" w:ascii="仿宋_GB2312" w:hAnsi="仿宋_GB2312" w:eastAsia="仿宋_GB2312" w:cs="仿宋_GB2312"/>
          <w:color w:val="212121"/>
          <w:sz w:val="19"/>
          <w:szCs w:val="19"/>
          <w:bdr w:val="none" w:color="auto" w:sz="0" w:space="0"/>
        </w:rPr>
        <w:t>）</w:t>
      </w:r>
      <w:r>
        <w:rPr>
          <w:rStyle w:val="6"/>
          <w:rFonts w:hint="default" w:ascii="仿宋_GB2312" w:hAnsi="Times New Roman" w:eastAsia="仿宋_GB2312" w:cs="仿宋_GB2312"/>
          <w:color w:val="212121"/>
          <w:sz w:val="19"/>
          <w:szCs w:val="19"/>
          <w:bdr w:val="none" w:color="auto" w:sz="0" w:space="0"/>
        </w:rPr>
        <w:t>录取总成绩计算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70" w:lineRule="atLeast"/>
        <w:ind w:left="0" w:right="0" w:firstLine="370"/>
        <w:jc w:val="left"/>
        <w:rPr>
          <w:color w:val="212121"/>
          <w:sz w:val="17"/>
          <w:szCs w:val="17"/>
        </w:rPr>
      </w:pPr>
      <w:r>
        <w:rPr>
          <w:rFonts w:hint="default" w:ascii="仿宋_GB2312" w:hAnsi="Times New Roman" w:eastAsia="仿宋_GB2312" w:cs="仿宋_GB2312"/>
          <w:color w:val="212121"/>
          <w:sz w:val="19"/>
          <w:szCs w:val="19"/>
          <w:bdr w:val="none" w:color="auto" w:sz="0" w:space="0"/>
        </w:rPr>
        <w:t>录取总成绩</w:t>
      </w:r>
      <w:r>
        <w:rPr>
          <w:rFonts w:hint="default" w:ascii="Times New Roman" w:hAnsi="Times New Roman" w:cs="Times New Roman"/>
          <w:color w:val="212121"/>
          <w:sz w:val="19"/>
          <w:szCs w:val="19"/>
          <w:bdr w:val="none" w:color="auto" w:sz="0" w:space="0"/>
        </w:rPr>
        <w:t>=</w:t>
      </w:r>
      <w:r>
        <w:rPr>
          <w:rFonts w:hint="default" w:ascii="仿宋_GB2312" w:hAnsi="仿宋_GB2312" w:eastAsia="仿宋_GB2312" w:cs="仿宋_GB2312"/>
          <w:color w:val="212121"/>
          <w:sz w:val="19"/>
          <w:szCs w:val="19"/>
          <w:bdr w:val="none" w:color="auto" w:sz="0" w:space="0"/>
        </w:rPr>
        <w:t>初试成绩</w:t>
      </w:r>
      <w:r>
        <w:rPr>
          <w:rFonts w:hint="default" w:ascii="Times New Roman" w:hAnsi="Times New Roman" w:eastAsia="仿宋_GB2312" w:cs="Times New Roman"/>
          <w:color w:val="212121"/>
          <w:sz w:val="19"/>
          <w:szCs w:val="19"/>
          <w:bdr w:val="none" w:color="auto" w:sz="0" w:space="0"/>
        </w:rPr>
        <w:t>*50%/5+</w:t>
      </w:r>
      <w:r>
        <w:rPr>
          <w:rFonts w:hint="default" w:ascii="仿宋_GB2312" w:hAnsi="仿宋_GB2312" w:eastAsia="仿宋_GB2312" w:cs="仿宋_GB2312"/>
          <w:color w:val="212121"/>
          <w:sz w:val="19"/>
          <w:szCs w:val="19"/>
          <w:bdr w:val="none" w:color="auto" w:sz="0" w:space="0"/>
        </w:rPr>
        <w:t>复试成绩</w:t>
      </w:r>
      <w:r>
        <w:rPr>
          <w:rFonts w:hint="default" w:ascii="Times New Roman" w:hAnsi="Times New Roman" w:eastAsia="仿宋_GB2312" w:cs="Times New Roman"/>
          <w:color w:val="212121"/>
          <w:sz w:val="19"/>
          <w:szCs w:val="19"/>
          <w:bdr w:val="none" w:color="auto" w:sz="0" w:space="0"/>
        </w:rPr>
        <w:t>*50%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五、</w:t>
      </w:r>
      <w:r>
        <w:rPr>
          <w:rStyle w:val="6"/>
          <w:rFonts w:hint="eastAsia" w:ascii="黑体" w:hAnsi="宋体" w:eastAsia="黑体" w:cs="黑体"/>
          <w:color w:val="212121"/>
          <w:sz w:val="19"/>
          <w:szCs w:val="19"/>
          <w:bdr w:val="none" w:color="auto" w:sz="0" w:space="0"/>
        </w:rPr>
        <w:t>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公布时间：调剂复试完成后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公布方式：软件学院网站“教育教学”--“研究生培养”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六、</w:t>
      </w:r>
      <w:r>
        <w:rPr>
          <w:rStyle w:val="6"/>
          <w:rFonts w:hint="eastAsia" w:ascii="黑体" w:hAnsi="宋体" w:eastAsia="黑体" w:cs="黑体"/>
          <w:color w:val="212121"/>
          <w:sz w:val="19"/>
          <w:szCs w:val="19"/>
          <w:bdr w:val="none" w:color="auto" w:sz="0" w:space="0"/>
        </w:rPr>
        <w:t>监督与复议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咨询及申诉渠道：西北工业大学软件学院启翔楼 302室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1870"/>
        <w:jc w:val="left"/>
        <w:rPr>
          <w:color w:val="212121"/>
          <w:sz w:val="17"/>
          <w:szCs w:val="17"/>
        </w:rPr>
      </w:pPr>
      <w:r>
        <w:rPr>
          <w:rFonts w:hint="default" w:ascii="仿宋_GB2312" w:hAnsi="仿宋_GB2312" w:eastAsia="仿宋_GB2312" w:cs="仿宋_GB2312"/>
          <w:color w:val="212121"/>
          <w:sz w:val="19"/>
          <w:szCs w:val="19"/>
          <w:bdr w:val="none" w:color="auto" w:sz="0" w:space="0"/>
        </w:rPr>
        <w:t>研究生教学办公室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咨询电话：029-88431583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eastAsia" w:ascii="黑体" w:hAnsi="宋体" w:eastAsia="黑体" w:cs="黑体"/>
          <w:color w:val="212121"/>
          <w:sz w:val="19"/>
          <w:szCs w:val="19"/>
          <w:bdr w:val="none" w:color="auto" w:sz="0" w:space="0"/>
        </w:rPr>
        <w:t>七、</w:t>
      </w:r>
      <w:r>
        <w:rPr>
          <w:rStyle w:val="6"/>
          <w:rFonts w:hint="default" w:ascii="Times New Roman" w:hAnsi="Times New Roman" w:eastAsia="黑体" w:cs="Times New Roman"/>
          <w:color w:val="212121"/>
          <w:sz w:val="19"/>
          <w:szCs w:val="19"/>
          <w:bdr w:val="none" w:color="auto" w:sz="0" w:space="0"/>
        </w:rPr>
        <w:t>084505</w:t>
      </w:r>
      <w:r>
        <w:rPr>
          <w:rStyle w:val="6"/>
          <w:rFonts w:hint="eastAsia" w:ascii="黑体" w:hAnsi="宋体" w:eastAsia="黑体" w:cs="黑体"/>
          <w:color w:val="212121"/>
          <w:sz w:val="19"/>
          <w:szCs w:val="19"/>
          <w:bdr w:val="none" w:color="auto" w:sz="0" w:space="0"/>
        </w:rPr>
        <w:t>软件工程非全日制专业学位硕士研究生培养相关情况说明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1.</w:t>
      </w:r>
      <w:r>
        <w:rPr>
          <w:rStyle w:val="6"/>
          <w:rFonts w:hint="eastAsia" w:ascii="仿宋" w:hAnsi="仿宋" w:eastAsia="仿宋" w:cs="仿宋"/>
          <w:color w:val="212121"/>
          <w:sz w:val="19"/>
          <w:szCs w:val="19"/>
          <w:bdr w:val="none" w:color="auto" w:sz="0" w:space="0"/>
        </w:rPr>
        <w:t>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非全日制考生录取类别为定向就业，考生均须签订定向培养协议书，一律不转户口、不转档案，毕业无三方协议。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2.</w:t>
      </w:r>
      <w:r>
        <w:rPr>
          <w:rStyle w:val="6"/>
          <w:rFonts w:hint="eastAsia" w:ascii="仿宋" w:hAnsi="仿宋" w:eastAsia="仿宋" w:cs="仿宋"/>
          <w:color w:val="212121"/>
          <w:sz w:val="19"/>
          <w:szCs w:val="19"/>
          <w:bdr w:val="none" w:color="auto" w:sz="0" w:space="0"/>
        </w:rPr>
        <w:t>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按照教育部的要求，非全日制研究生培养方案与全日制研究生坚持同一标准，保证同等质量。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3.</w:t>
      </w:r>
      <w:r>
        <w:rPr>
          <w:rStyle w:val="6"/>
          <w:rFonts w:hint="eastAsia" w:ascii="仿宋" w:hAnsi="仿宋" w:eastAsia="仿宋" w:cs="仿宋"/>
          <w:color w:val="212121"/>
          <w:sz w:val="19"/>
          <w:szCs w:val="19"/>
          <w:bdr w:val="none" w:color="auto" w:sz="0" w:space="0"/>
        </w:rPr>
        <w:t>学制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学制为 3 年，完成课程学习和学位论文撰写，最长学习年限为4年。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4.</w:t>
      </w:r>
      <w:r>
        <w:rPr>
          <w:rStyle w:val="6"/>
          <w:rFonts w:hint="eastAsia" w:ascii="仿宋" w:hAnsi="仿宋" w:eastAsia="仿宋" w:cs="仿宋"/>
          <w:color w:val="212121"/>
          <w:sz w:val="19"/>
          <w:szCs w:val="19"/>
          <w:bdr w:val="none" w:color="auto" w:sz="0" w:space="0"/>
        </w:rPr>
        <w:t>学费、奖助体系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1）学费共计 6 万（不含书籍费和学位论文阶段的评审、答辩费用等）。分 3 次交，第一年 3 万，第二年 2 万，第三年 1 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2）不享受学校奖助体系。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5.</w:t>
      </w:r>
      <w:r>
        <w:rPr>
          <w:rStyle w:val="6"/>
          <w:rFonts w:hint="eastAsia" w:ascii="仿宋" w:hAnsi="仿宋" w:eastAsia="仿宋" w:cs="仿宋"/>
          <w:color w:val="212121"/>
          <w:sz w:val="19"/>
          <w:szCs w:val="19"/>
          <w:bdr w:val="none" w:color="auto" w:sz="0" w:space="0"/>
        </w:rPr>
        <w:t>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非全日制硕士研究生在学期间学校不提供住宿。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r>
        <w:rPr>
          <w:rStyle w:val="6"/>
          <w:rFonts w:hint="default" w:ascii="Times New Roman" w:hAnsi="Times New Roman" w:eastAsia="仿宋" w:cs="Times New Roman"/>
          <w:color w:val="212121"/>
          <w:sz w:val="19"/>
          <w:szCs w:val="19"/>
          <w:bdr w:val="none" w:color="auto" w:sz="0" w:space="0"/>
        </w:rPr>
        <w:t>6.</w:t>
      </w:r>
      <w:r>
        <w:rPr>
          <w:rStyle w:val="6"/>
          <w:rFonts w:hint="eastAsia" w:ascii="仿宋" w:hAnsi="仿宋" w:eastAsia="仿宋" w:cs="仿宋"/>
          <w:color w:val="212121"/>
          <w:sz w:val="19"/>
          <w:szCs w:val="19"/>
          <w:bdr w:val="none" w:color="auto" w:sz="0" w:space="0"/>
        </w:rPr>
        <w:t>学历、学位证书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jc w:val="left"/>
        <w:rPr>
          <w:color w:val="212121"/>
          <w:sz w:val="17"/>
          <w:szCs w:val="17"/>
        </w:rPr>
      </w:pPr>
      <w:r>
        <w:rPr>
          <w:rFonts w:hint="default" w:ascii="仿宋_GB2312" w:hAnsi="仿宋_GB2312" w:eastAsia="仿宋_GB2312" w:cs="仿宋_GB2312"/>
          <w:color w:val="212121"/>
          <w:sz w:val="19"/>
          <w:szCs w:val="19"/>
          <w:bdr w:val="none" w:color="auto" w:sz="0" w:space="0"/>
        </w:rPr>
        <w:t>按照培养方案的要求，完成课程环节、实践环节和学位论文工作，修满学分，提出学位申请，通过学位论文评审和答辩，经学位评定委员会审定通过，可获得硕士研究生毕业证书及硕士学位证书。毕业证书上注明学习方式为“非全日制”，其学历学位证书与全日制具有同等法律地位和相同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left"/>
        <w:rPr>
          <w:color w:val="212121"/>
          <w:sz w:val="17"/>
          <w:szCs w:val="1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right"/>
        <w:rPr>
          <w:color w:val="212121"/>
          <w:sz w:val="17"/>
          <w:szCs w:val="17"/>
        </w:rPr>
      </w:pPr>
      <w:r>
        <w:rPr>
          <w:rFonts w:hint="default" w:ascii="仿宋_GB2312" w:hAnsi="仿宋_GB2312" w:eastAsia="仿宋_GB2312" w:cs="仿宋_GB2312"/>
          <w:color w:val="212121"/>
          <w:sz w:val="19"/>
          <w:szCs w:val="19"/>
          <w:bdr w:val="none" w:color="auto" w:sz="0" w:space="0"/>
        </w:rPr>
        <w:t>西北工业大学软件学院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55" w:lineRule="atLeast"/>
        <w:ind w:left="0" w:right="0" w:firstLine="370"/>
        <w:jc w:val="right"/>
        <w:rPr>
          <w:color w:val="212121"/>
          <w:sz w:val="17"/>
          <w:szCs w:val="17"/>
        </w:rPr>
      </w:pPr>
      <w:r>
        <w:rPr>
          <w:rFonts w:hint="default" w:ascii="仿宋_GB2312" w:hAnsi="仿宋_GB2312" w:eastAsia="仿宋_GB2312" w:cs="仿宋_GB2312"/>
          <w:color w:val="212121"/>
          <w:sz w:val="19"/>
          <w:szCs w:val="19"/>
          <w:bdr w:val="none" w:color="auto" w:sz="0" w:space="0"/>
        </w:rPr>
        <w:t>2023年4月17日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color w:val="212121"/>
          <w:sz w:val="17"/>
          <w:szCs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E097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2023-05-07T02:53:17Z</dcterms:created>
  <dc:creator>Administrator</dc:creator>
  <cp:lastModifiedBy>王英</cp:lastModifiedBy>
  <dcterms:modified xsi:type="dcterms:W3CDTF">2023-05-07T02:53:27Z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026A38E222434253A45BD81CB105C353</vt:lpwstr>
  </property>
</Properties>
</file>