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bCs/>
          <w:color w:val="010101"/>
          <w:sz w:val="30"/>
          <w:szCs w:val="30"/>
        </w:rPr>
      </w:pPr>
      <w:bookmarkStart w:id="0" w:name="_GoBack"/>
      <w:r>
        <w:rPr>
          <w:b/>
          <w:bCs/>
          <w:color w:val="010101"/>
          <w:sz w:val="30"/>
          <w:szCs w:val="30"/>
          <w:bdr w:val="none" w:color="auto" w:sz="0" w:space="0"/>
        </w:rPr>
        <w:t>软件学院非全日制硕士研究生调剂工作方</w:t>
      </w:r>
      <w:bookmarkEnd w:id="0"/>
      <w:r>
        <w:rPr>
          <w:b/>
          <w:bCs/>
          <w:color w:val="010101"/>
          <w:sz w:val="30"/>
          <w:szCs w:val="30"/>
          <w:bdr w:val="none" w:color="auto" w:sz="0" w:space="0"/>
        </w:rPr>
        <w:t>案</w:t>
      </w:r>
    </w:p>
    <w:p>
      <w:pPr>
        <w:keepNext w:val="0"/>
        <w:keepLines w:val="0"/>
        <w:widowControl/>
        <w:suppressLineNumbers w:val="0"/>
        <w:pBdr>
          <w:top w:val="single" w:color="D5D5D5" w:sz="4" w:space="0"/>
        </w:pBdr>
        <w:spacing w:after="200" w:afterAutospacing="0" w:line="540" w:lineRule="atLeast"/>
        <w:jc w:val="center"/>
        <w:rPr>
          <w:color w:val="7C7C7C"/>
        </w:rPr>
      </w:pPr>
      <w:r>
        <w:rPr>
          <w:rFonts w:ascii="宋体" w:hAnsi="宋体" w:eastAsia="宋体" w:cs="宋体"/>
          <w:color w:val="7C7C7C"/>
          <w:kern w:val="0"/>
          <w:sz w:val="24"/>
          <w:szCs w:val="24"/>
          <w:lang w:val="en-US" w:eastAsia="zh-CN" w:bidi="ar"/>
        </w:rPr>
        <w:t>编辑:林丽明   时间:2023-04-13     点击：</w:t>
      </w:r>
      <w:r>
        <w:rPr>
          <w:rFonts w:ascii="宋体" w:hAnsi="宋体" w:eastAsia="宋体" w:cs="宋体"/>
          <w:color w:val="898989"/>
          <w:kern w:val="0"/>
          <w:sz w:val="24"/>
          <w:szCs w:val="24"/>
          <w:lang w:val="en-US" w:eastAsia="zh-CN" w:bidi="ar"/>
        </w:rPr>
        <w:t>3460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Fonts w:ascii="方正小标宋简体" w:hAnsi="方正小标宋简体" w:eastAsia="方正小标宋简体" w:cs="方正小标宋简体"/>
          <w:color w:val="212121"/>
          <w:sz w:val="24"/>
          <w:szCs w:val="24"/>
          <w:bdr w:val="none" w:color="auto" w:sz="0" w:space="0"/>
        </w:rPr>
        <w:t>软件</w:t>
      </w:r>
      <w:r>
        <w:rPr>
          <w:rFonts w:hint="default" w:ascii="方正小标宋简体" w:hAnsi="方正小标宋简体" w:eastAsia="方正小标宋简体" w:cs="方正小标宋简体"/>
          <w:color w:val="212121"/>
          <w:sz w:val="24"/>
          <w:szCs w:val="24"/>
          <w:bdr w:val="none" w:color="auto" w:sz="0" w:space="0"/>
        </w:rPr>
        <w:t>学院非全日制硕士研究生调剂工作方案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ascii="仿宋_gb2312" w:hAnsi="仿宋_gb2312" w:eastAsia="仿宋_gb2312" w:cs="仿宋_gb2312"/>
          <w:color w:val="212121"/>
          <w:sz w:val="19"/>
          <w:szCs w:val="19"/>
          <w:bdr w:val="none" w:color="auto" w:sz="0" w:space="0"/>
        </w:rPr>
        <w:t>我院部分专业一志愿生源不足，现接收调剂，具体通知如下：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ascii="黑体" w:hAnsi="宋体" w:eastAsia="黑体" w:cs="黑体"/>
          <w:color w:val="212121"/>
          <w:sz w:val="19"/>
          <w:szCs w:val="19"/>
          <w:bdr w:val="none" w:color="auto" w:sz="0" w:space="0"/>
        </w:rPr>
        <w:t>一、调剂专业及指标</w:t>
      </w:r>
    </w:p>
    <w:tbl>
      <w:tblPr>
        <w:tblW w:w="613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673"/>
        <w:gridCol w:w="2783"/>
        <w:gridCol w:w="167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jc w:val="center"/>
        </w:trPr>
        <w:tc>
          <w:tcPr>
            <w:tcW w:w="0" w:type="auto"/>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Style w:val="6"/>
                <w:rFonts w:ascii="仿宋" w:hAnsi="仿宋" w:eastAsia="仿宋" w:cs="仿宋"/>
                <w:color w:val="212121"/>
                <w:sz w:val="16"/>
                <w:szCs w:val="16"/>
                <w:bdr w:val="none" w:color="auto" w:sz="0" w:space="0"/>
              </w:rPr>
              <w:t>专业代码</w:t>
            </w:r>
          </w:p>
        </w:tc>
        <w:tc>
          <w:tcPr>
            <w:tcW w:w="0" w:type="auto"/>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专业名称</w:t>
            </w:r>
          </w:p>
        </w:tc>
        <w:tc>
          <w:tcPr>
            <w:tcW w:w="0" w:type="auto"/>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调剂计划</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jc w:val="center"/>
        </w:trPr>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Fonts w:ascii="Times New Roman" w:hAnsi="Times New Roman" w:cs="Times New Roman"/>
                <w:color w:val="212121"/>
                <w:sz w:val="16"/>
                <w:szCs w:val="16"/>
                <w:bdr w:val="none" w:color="auto" w:sz="0" w:space="0"/>
              </w:rPr>
              <w:t>085</w:t>
            </w:r>
            <w:r>
              <w:rPr>
                <w:rFonts w:hint="default" w:ascii="Times New Roman" w:hAnsi="Times New Roman" w:eastAsia="仿宋" w:cs="Times New Roman"/>
                <w:color w:val="212121"/>
                <w:sz w:val="16"/>
                <w:szCs w:val="16"/>
                <w:bdr w:val="none" w:color="auto" w:sz="0" w:space="0"/>
              </w:rPr>
              <w:t>405</w:t>
            </w:r>
          </w:p>
        </w:tc>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Fonts w:hint="eastAsia" w:ascii="仿宋" w:hAnsi="仿宋" w:eastAsia="仿宋" w:cs="仿宋"/>
                <w:color w:val="212121"/>
                <w:sz w:val="16"/>
                <w:szCs w:val="16"/>
                <w:bdr w:val="none" w:color="auto" w:sz="0" w:space="0"/>
              </w:rPr>
              <w:t>软件工程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Fonts w:hint="eastAsia" w:ascii="仿宋" w:hAnsi="仿宋" w:eastAsia="仿宋" w:cs="仿宋"/>
                <w:color w:val="212121"/>
                <w:sz w:val="16"/>
                <w:szCs w:val="16"/>
                <w:bdr w:val="none" w:color="auto" w:sz="0" w:space="0"/>
              </w:rPr>
              <w:t>（非全日制专业型）</w:t>
            </w:r>
          </w:p>
        </w:tc>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Fonts w:hint="default" w:ascii="Times New Roman" w:hAnsi="Times New Roman" w:eastAsia="仿宋" w:cs="Times New Roman"/>
                <w:color w:val="212121"/>
                <w:sz w:val="16"/>
                <w:szCs w:val="16"/>
                <w:bdr w:val="none" w:color="auto" w:sz="0" w:space="0"/>
              </w:rPr>
              <w:t>80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320"/>
        <w:jc w:val="left"/>
        <w:rPr>
          <w:color w:val="212121"/>
          <w:sz w:val="17"/>
          <w:szCs w:val="17"/>
        </w:rPr>
      </w:pPr>
      <w:r>
        <w:rPr>
          <w:rFonts w:hint="eastAsia" w:ascii="仿宋" w:hAnsi="仿宋" w:eastAsia="仿宋" w:cs="仿宋"/>
          <w:color w:val="212121"/>
          <w:sz w:val="16"/>
          <w:szCs w:val="16"/>
          <w:bdr w:val="none" w:color="auto" w:sz="0" w:space="0"/>
        </w:rPr>
        <w:t>学院设立两个专项班，具体如下：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320"/>
        <w:jc w:val="left"/>
        <w:rPr>
          <w:color w:val="212121"/>
          <w:sz w:val="17"/>
          <w:szCs w:val="17"/>
        </w:rPr>
      </w:pPr>
      <w:r>
        <w:rPr>
          <w:rFonts w:hint="eastAsia" w:ascii="仿宋" w:hAnsi="仿宋" w:eastAsia="仿宋" w:cs="仿宋"/>
          <w:color w:val="212121"/>
          <w:sz w:val="16"/>
          <w:szCs w:val="16"/>
          <w:bdr w:val="none" w:color="auto" w:sz="0" w:space="0"/>
        </w:rPr>
        <w:t>（</w:t>
      </w:r>
      <w:r>
        <w:rPr>
          <w:rFonts w:hint="default" w:ascii="Times New Roman" w:hAnsi="Times New Roman" w:eastAsia="仿宋" w:cs="Times New Roman"/>
          <w:color w:val="212121"/>
          <w:sz w:val="16"/>
          <w:szCs w:val="16"/>
          <w:bdr w:val="none" w:color="auto" w:sz="0" w:space="0"/>
        </w:rPr>
        <w:t>1</w:t>
      </w:r>
      <w:r>
        <w:rPr>
          <w:rFonts w:hint="eastAsia" w:ascii="仿宋" w:hAnsi="仿宋" w:eastAsia="仿宋" w:cs="仿宋"/>
          <w:color w:val="212121"/>
          <w:sz w:val="16"/>
          <w:szCs w:val="16"/>
          <w:bdr w:val="none" w:color="auto" w:sz="0" w:space="0"/>
        </w:rPr>
        <w:t>）翔腾菁英班（</w:t>
      </w:r>
      <w:r>
        <w:rPr>
          <w:rFonts w:hint="default" w:ascii="Times New Roman" w:hAnsi="Times New Roman" w:eastAsia="仿宋" w:cs="Times New Roman"/>
          <w:color w:val="212121"/>
          <w:sz w:val="16"/>
          <w:szCs w:val="16"/>
          <w:bdr w:val="none" w:color="auto" w:sz="0" w:space="0"/>
        </w:rPr>
        <w:t>65</w:t>
      </w:r>
      <w:r>
        <w:rPr>
          <w:rFonts w:hint="eastAsia" w:ascii="仿宋" w:hAnsi="仿宋" w:eastAsia="仿宋" w:cs="仿宋"/>
          <w:color w:val="212121"/>
          <w:sz w:val="16"/>
          <w:szCs w:val="16"/>
          <w:bdr w:val="none" w:color="auto" w:sz="0" w:space="0"/>
        </w:rPr>
        <w:t>人）：研究学习领域为智能软件、适航软件；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320"/>
        <w:jc w:val="left"/>
        <w:rPr>
          <w:color w:val="212121"/>
          <w:sz w:val="17"/>
          <w:szCs w:val="17"/>
        </w:rPr>
      </w:pPr>
      <w:r>
        <w:rPr>
          <w:rFonts w:hint="eastAsia" w:ascii="仿宋" w:hAnsi="仿宋" w:eastAsia="仿宋" w:cs="仿宋"/>
          <w:color w:val="212121"/>
          <w:sz w:val="16"/>
          <w:szCs w:val="16"/>
          <w:bdr w:val="none" w:color="auto" w:sz="0" w:space="0"/>
        </w:rPr>
        <w:t>（</w:t>
      </w:r>
      <w:r>
        <w:rPr>
          <w:rFonts w:hint="default" w:ascii="Times New Roman" w:hAnsi="Times New Roman" w:eastAsia="仿宋" w:cs="Times New Roman"/>
          <w:color w:val="212121"/>
          <w:sz w:val="16"/>
          <w:szCs w:val="16"/>
          <w:bdr w:val="none" w:color="auto" w:sz="0" w:space="0"/>
        </w:rPr>
        <w:t>2</w:t>
      </w:r>
      <w:r>
        <w:rPr>
          <w:rFonts w:hint="eastAsia" w:ascii="仿宋" w:hAnsi="仿宋" w:eastAsia="仿宋" w:cs="仿宋"/>
          <w:color w:val="212121"/>
          <w:sz w:val="16"/>
          <w:szCs w:val="16"/>
          <w:bdr w:val="none" w:color="auto" w:sz="0" w:space="0"/>
        </w:rPr>
        <w:t>）航空信息化班（</w:t>
      </w:r>
      <w:r>
        <w:rPr>
          <w:rFonts w:hint="default" w:ascii="Times New Roman" w:hAnsi="Times New Roman" w:eastAsia="仿宋" w:cs="Times New Roman"/>
          <w:color w:val="212121"/>
          <w:sz w:val="16"/>
          <w:szCs w:val="16"/>
          <w:bdr w:val="none" w:color="auto" w:sz="0" w:space="0"/>
        </w:rPr>
        <w:t>15</w:t>
      </w:r>
      <w:r>
        <w:rPr>
          <w:rFonts w:hint="eastAsia" w:ascii="仿宋" w:hAnsi="仿宋" w:eastAsia="仿宋" w:cs="仿宋"/>
          <w:color w:val="212121"/>
          <w:sz w:val="16"/>
          <w:szCs w:val="16"/>
          <w:bdr w:val="none" w:color="auto" w:sz="0" w:space="0"/>
        </w:rPr>
        <w:t>人）：研究学习领域为智能服务、航空类软件开发。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eastAsia" w:ascii="黑体" w:hAnsi="宋体" w:eastAsia="黑体" w:cs="黑体"/>
          <w:color w:val="212121"/>
          <w:sz w:val="19"/>
          <w:szCs w:val="19"/>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ascii="仿宋_gb2312" w:hAnsi="仿宋_gb2312" w:eastAsia="仿宋_gb2312" w:cs="仿宋_gb2312"/>
          <w:color w:val="212121"/>
          <w:sz w:val="19"/>
          <w:szCs w:val="19"/>
          <w:bdr w:val="none" w:color="auto" w:sz="0" w:space="0"/>
        </w:rPr>
        <w:t>根据</w:t>
      </w:r>
      <w:r>
        <w:rPr>
          <w:rFonts w:hint="default" w:ascii="仿宋_gb2312" w:hAnsi="仿宋_gb2312" w:eastAsia="仿宋_gb2312" w:cs="仿宋_gb2312"/>
          <w:color w:val="212121"/>
          <w:sz w:val="19"/>
          <w:szCs w:val="19"/>
          <w:bdr w:val="none" w:color="auto" w:sz="0" w:space="0"/>
        </w:rPr>
        <w:t>2023年西北工业大学研究生复试录取工作的相关文件，调剂考生需全部满足以下条件：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1.调剂生初试成绩需达到西北工业大学第一志愿报考专业复试基本分数线；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2.各专业接收的调剂生应同时满足以下条件：</w:t>
      </w:r>
    </w:p>
    <w:tbl>
      <w:tblPr>
        <w:tblW w:w="759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040"/>
        <w:gridCol w:w="1499"/>
        <w:gridCol w:w="1680"/>
        <w:gridCol w:w="2083"/>
        <w:gridCol w:w="128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40" w:hRule="atLeast"/>
          <w:jc w:val="center"/>
        </w:trPr>
        <w:tc>
          <w:tcPr>
            <w:tcW w:w="0" w:type="auto"/>
            <w:vMerge w:val="restart"/>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代码</w:t>
            </w:r>
          </w:p>
        </w:tc>
        <w:tc>
          <w:tcPr>
            <w:tcW w:w="0" w:type="auto"/>
            <w:vMerge w:val="restart"/>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名称</w:t>
            </w:r>
          </w:p>
        </w:tc>
        <w:tc>
          <w:tcPr>
            <w:tcW w:w="0" w:type="auto"/>
            <w:gridSpan w:val="3"/>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满足要求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40" w:hRule="atLeast"/>
          <w:jc w:val="center"/>
        </w:trPr>
        <w:tc>
          <w:tcPr>
            <w:tcW w:w="0" w:type="auto"/>
            <w:vMerge w:val="continue"/>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一志愿报考学科</w:t>
            </w:r>
          </w:p>
        </w:tc>
        <w:tc>
          <w:tcPr>
            <w:tcW w:w="0" w:type="auto"/>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学术要求</w:t>
            </w:r>
          </w:p>
        </w:tc>
        <w:tc>
          <w:tcPr>
            <w:tcW w:w="0" w:type="auto"/>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分数要求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340" w:hRule="atLeast"/>
          <w:jc w:val="center"/>
        </w:trPr>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Fonts w:hint="default" w:ascii="Times New Roman" w:hAnsi="Times New Roman" w:eastAsia="仿宋" w:cs="Times New Roman"/>
                <w:color w:val="212121"/>
                <w:sz w:val="16"/>
                <w:szCs w:val="16"/>
                <w:bdr w:val="none" w:color="auto" w:sz="0" w:space="0"/>
              </w:rPr>
              <w:t>085405</w:t>
            </w:r>
          </w:p>
        </w:tc>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left"/>
              <w:rPr>
                <w:color w:val="212121"/>
                <w:sz w:val="17"/>
                <w:szCs w:val="17"/>
              </w:rPr>
            </w:pPr>
            <w:r>
              <w:rPr>
                <w:rFonts w:hint="eastAsia" w:ascii="仿宋" w:hAnsi="仿宋" w:eastAsia="仿宋" w:cs="仿宋"/>
                <w:color w:val="212121"/>
                <w:sz w:val="16"/>
                <w:szCs w:val="16"/>
                <w:bdr w:val="none" w:color="auto" w:sz="0" w:space="0"/>
              </w:rPr>
              <w:t>软件工程（非全日制专业型）</w:t>
            </w:r>
          </w:p>
        </w:tc>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Fonts w:hint="eastAsia" w:ascii="仿宋" w:hAnsi="仿宋" w:eastAsia="仿宋" w:cs="仿宋"/>
                <w:color w:val="212121"/>
                <w:sz w:val="16"/>
                <w:szCs w:val="16"/>
                <w:bdr w:val="none" w:color="auto" w:sz="0" w:space="0"/>
              </w:rPr>
              <w:t>工学或工程类 （代码前两位为 </w:t>
            </w:r>
            <w:r>
              <w:rPr>
                <w:rFonts w:hint="default" w:ascii="Times New Roman" w:hAnsi="Times New Roman" w:eastAsia="仿宋" w:cs="Times New Roman"/>
                <w:color w:val="212121"/>
                <w:sz w:val="16"/>
                <w:szCs w:val="16"/>
                <w:bdr w:val="none" w:color="auto" w:sz="0" w:space="0"/>
              </w:rPr>
              <w:t>08</w:t>
            </w:r>
            <w:r>
              <w:rPr>
                <w:rFonts w:hint="eastAsia" w:ascii="仿宋" w:hAnsi="仿宋" w:eastAsia="仿宋" w:cs="仿宋"/>
                <w:color w:val="212121"/>
                <w:sz w:val="16"/>
                <w:szCs w:val="16"/>
                <w:bdr w:val="none" w:color="auto" w:sz="0" w:space="0"/>
              </w:rPr>
              <w:t>）</w:t>
            </w:r>
          </w:p>
        </w:tc>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left"/>
              <w:rPr>
                <w:color w:val="212121"/>
                <w:sz w:val="17"/>
                <w:szCs w:val="17"/>
              </w:rPr>
            </w:pPr>
            <w:r>
              <w:rPr>
                <w:rFonts w:hint="eastAsia" w:ascii="仿宋" w:hAnsi="仿宋" w:eastAsia="仿宋" w:cs="仿宋"/>
                <w:color w:val="212121"/>
                <w:sz w:val="16"/>
                <w:szCs w:val="16"/>
                <w:bdr w:val="none" w:color="auto" w:sz="0" w:space="0"/>
              </w:rPr>
              <w:t>初试自命题科目必须为西北工业大学自命题科目。</w:t>
            </w:r>
          </w:p>
        </w:tc>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Fonts w:hint="eastAsia" w:ascii="仿宋" w:hAnsi="仿宋" w:eastAsia="仿宋" w:cs="仿宋"/>
                <w:color w:val="212121"/>
                <w:sz w:val="16"/>
                <w:szCs w:val="16"/>
                <w:bdr w:val="none" w:color="auto" w:sz="0" w:space="0"/>
              </w:rPr>
              <w:t>初试分数不低于</w:t>
            </w:r>
            <w:r>
              <w:rPr>
                <w:rFonts w:hint="default" w:ascii="Times New Roman" w:hAnsi="Times New Roman" w:eastAsia="仿宋" w:cs="Times New Roman"/>
                <w:color w:val="212121"/>
                <w:sz w:val="16"/>
                <w:szCs w:val="16"/>
                <w:bdr w:val="none" w:color="auto" w:sz="0" w:space="0"/>
              </w:rPr>
              <w:t>310</w:t>
            </w:r>
            <w:r>
              <w:rPr>
                <w:rFonts w:hint="eastAsia" w:ascii="仿宋" w:hAnsi="仿宋" w:eastAsia="仿宋" w:cs="仿宋"/>
                <w:color w:val="212121"/>
                <w:sz w:val="16"/>
                <w:szCs w:val="16"/>
                <w:bdr w:val="none" w:color="auto" w:sz="0" w:space="0"/>
              </w:rPr>
              <w:t>。</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eastAsia" w:ascii="黑体" w:hAnsi="宋体" w:eastAsia="黑体" w:cs="黑体"/>
          <w:color w:val="212121"/>
          <w:sz w:val="19"/>
          <w:szCs w:val="19"/>
          <w:bdr w:val="none" w:color="auto" w:sz="0" w:space="0"/>
        </w:rPr>
        <w:t>三、调剂报名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符合调剂要求的考生请在2023年4月13日12:00-4月14日18:00期间登录“全国硕士生招生调剂服务系统”报名，同时提交学院要求的材料（一志愿上院线考生院内调剂可不提供），未在调剂服务系中报名视为报名无效。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审核通过后，在调剂系统发送复试通知，并通知考生进行复试。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eastAsia" w:ascii="黑体" w:hAnsi="宋体" w:eastAsia="黑体" w:cs="黑体"/>
          <w:color w:val="212121"/>
          <w:sz w:val="19"/>
          <w:szCs w:val="19"/>
          <w:bdr w:val="none" w:color="auto" w:sz="0" w:space="0"/>
        </w:rPr>
        <w:t>四、调剂复试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1.复试方式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我院硕士研究生招生复试采用现场复试的方式。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2.调剂复试时间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2023年4月17日（具体以学院通知为准）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3.复试内容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复试内容包含思想政治考核、专业外语水平考核、专业综合能力考核三部分，每部分考核内容如下：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Style w:val="6"/>
          <w:rFonts w:hint="default" w:ascii="仿宋_gb2312" w:hAnsi="仿宋_gb2312" w:eastAsia="仿宋_gb2312" w:cs="仿宋_gb2312"/>
          <w:color w:val="212121"/>
          <w:sz w:val="19"/>
          <w:szCs w:val="19"/>
          <w:bdr w:val="none" w:color="auto" w:sz="0" w:space="0"/>
        </w:rPr>
        <w:t>1）思想政治考核（占复试总成绩10%）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Style w:val="6"/>
          <w:rFonts w:hint="default" w:ascii="仿宋_gb2312" w:hAnsi="仿宋_gb2312" w:eastAsia="仿宋_gb2312" w:cs="仿宋_gb2312"/>
          <w:color w:val="212121"/>
          <w:sz w:val="19"/>
          <w:szCs w:val="19"/>
          <w:bdr w:val="none" w:color="auto" w:sz="0" w:space="0"/>
        </w:rPr>
        <w:t>考核内容：</w:t>
      </w:r>
      <w:r>
        <w:rPr>
          <w:rFonts w:hint="default" w:ascii="仿宋_gb2312" w:hAnsi="仿宋_gb2312" w:eastAsia="仿宋_gb2312" w:cs="仿宋_gb2312"/>
          <w:color w:val="212121"/>
          <w:sz w:val="19"/>
          <w:szCs w:val="19"/>
          <w:bdr w:val="none" w:color="auto" w:sz="0" w:space="0"/>
        </w:rPr>
        <w:t>全面考核考生的思想政治素质和道德品质，包括考生的思想意识、政治态度和法纪素养等，考查考生对政治理论知识的掌握程度及运用理论知识分析实际问题的能力。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Style w:val="6"/>
          <w:rFonts w:hint="default" w:ascii="仿宋_gb2312" w:hAnsi="仿宋_gb2312" w:eastAsia="仿宋_gb2312" w:cs="仿宋_gb2312"/>
          <w:color w:val="212121"/>
          <w:sz w:val="19"/>
          <w:szCs w:val="19"/>
          <w:bdr w:val="none" w:color="auto" w:sz="0" w:space="0"/>
        </w:rPr>
        <w:t>2）专业外语水平考核（占复试总成绩10%）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Style w:val="6"/>
          <w:rFonts w:hint="default" w:ascii="仿宋_gb2312" w:hAnsi="仿宋_gb2312" w:eastAsia="仿宋_gb2312" w:cs="仿宋_gb2312"/>
          <w:color w:val="212121"/>
          <w:sz w:val="19"/>
          <w:szCs w:val="19"/>
          <w:bdr w:val="none" w:color="auto" w:sz="0" w:space="0"/>
        </w:rPr>
        <w:t>考核内容：</w:t>
      </w:r>
      <w:r>
        <w:rPr>
          <w:rFonts w:hint="default" w:ascii="仿宋_gb2312" w:hAnsi="仿宋_gb2312" w:eastAsia="仿宋_gb2312" w:cs="仿宋_gb2312"/>
          <w:color w:val="212121"/>
          <w:sz w:val="19"/>
          <w:szCs w:val="19"/>
          <w:bdr w:val="none" w:color="auto" w:sz="0" w:space="0"/>
        </w:rPr>
        <w:t>全面考核考生的专业外语水平以及听说能力，考核考生外文专业文献的阅读及理解能力。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Style w:val="6"/>
          <w:rFonts w:hint="default" w:ascii="仿宋_gb2312" w:hAnsi="仿宋_gb2312" w:eastAsia="仿宋_gb2312" w:cs="仿宋_gb2312"/>
          <w:color w:val="212121"/>
          <w:sz w:val="19"/>
          <w:szCs w:val="19"/>
          <w:bdr w:val="none" w:color="auto" w:sz="0" w:space="0"/>
        </w:rPr>
        <w:t>4）专业综合能力考核（占复试总成绩80%）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Style w:val="6"/>
          <w:rFonts w:hint="default" w:ascii="仿宋_gb2312" w:hAnsi="仿宋_gb2312" w:eastAsia="仿宋_gb2312" w:cs="仿宋_gb2312"/>
          <w:color w:val="212121"/>
          <w:sz w:val="19"/>
          <w:szCs w:val="19"/>
          <w:bdr w:val="none" w:color="auto" w:sz="0" w:space="0"/>
        </w:rPr>
        <w:t>考核内容：</w:t>
      </w:r>
      <w:r>
        <w:rPr>
          <w:rFonts w:hint="default" w:ascii="仿宋_gb2312" w:hAnsi="仿宋_gb2312" w:eastAsia="仿宋_gb2312" w:cs="仿宋_gb2312"/>
          <w:color w:val="212121"/>
          <w:sz w:val="19"/>
          <w:szCs w:val="19"/>
          <w:bdr w:val="none" w:color="auto" w:sz="0" w:space="0"/>
        </w:rPr>
        <w:t>全面考核考生对学科基础理论知识和应用技能掌握程度，利用所学理论分析和解决问题的能力，对本学科发展动态的了解，在本专业领域发展的潜力以及其科研能力和水平等，同时还注重考核考生的创新精神和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4.考核方式：综合面试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default" w:ascii="仿宋_gb2312" w:hAnsi="仿宋_gb2312" w:eastAsia="仿宋_gb2312" w:cs="仿宋_gb2312"/>
          <w:color w:val="212121"/>
          <w:sz w:val="19"/>
          <w:szCs w:val="19"/>
          <w:bdr w:val="none" w:color="auto" w:sz="0" w:space="0"/>
        </w:rPr>
        <w:t>请携带以下纸质版材料（按顺序整理好，装订成一册）参加复试：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1）准考证；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2）有效身份证件复印件；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3）毕业证书、学位证书复印件（应届生提供就读学校完整注册后的学生证）；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4）网报后未通过学信网学历校验的考生需提供学历认证报告；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5）本科成绩单原件；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6）四级或六级成绩单；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7）个人简历，包含但不限于以下信息：姓名、性别、准考证号、第一志愿报考学校、专业，初试总分、各科目分数、本科毕业院校、专业、毕业时间、联系电话、其他</w:t>
      </w:r>
      <w:r>
        <w:rPr>
          <w:rFonts w:hint="default" w:ascii="仿宋_gb2312" w:hAnsi="Times New Roman" w:eastAsia="仿宋_gb2312" w:cs="仿宋_gb2312"/>
          <w:color w:val="212121"/>
          <w:sz w:val="19"/>
          <w:szCs w:val="19"/>
          <w:bdr w:val="none" w:color="auto" w:sz="0" w:space="0"/>
        </w:rPr>
        <w:t>可以证明考生科研能力和水平的</w:t>
      </w:r>
      <w:r>
        <w:rPr>
          <w:rFonts w:hint="default" w:ascii="仿宋_gb2312" w:hAnsi="仿宋_gb2312" w:eastAsia="仿宋_gb2312" w:cs="仿宋_gb2312"/>
          <w:color w:val="212121"/>
          <w:sz w:val="19"/>
          <w:szCs w:val="19"/>
          <w:bdr w:val="none" w:color="auto" w:sz="0" w:space="0"/>
        </w:rPr>
        <w:t>材料等。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5.成绩计算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560"/>
        <w:jc w:val="left"/>
        <w:rPr>
          <w:color w:val="212121"/>
          <w:sz w:val="17"/>
          <w:szCs w:val="17"/>
        </w:rPr>
      </w:pPr>
      <w:r>
        <w:rPr>
          <w:rStyle w:val="6"/>
          <w:rFonts w:hint="default" w:ascii="Times New Roman" w:hAnsi="Times New Roman" w:eastAsia="仿宋_gb2312" w:cs="Times New Roman"/>
          <w:color w:val="212121"/>
          <w:sz w:val="19"/>
          <w:szCs w:val="19"/>
          <w:bdr w:val="none" w:color="auto" w:sz="0" w:space="0"/>
        </w:rPr>
        <w:t>1</w:t>
      </w:r>
      <w:r>
        <w:rPr>
          <w:rStyle w:val="6"/>
          <w:rFonts w:hint="default" w:ascii="仿宋_gb2312" w:hAnsi="仿宋_gb2312" w:eastAsia="仿宋_gb2312" w:cs="仿宋_gb2312"/>
          <w:color w:val="212121"/>
          <w:sz w:val="19"/>
          <w:szCs w:val="19"/>
          <w:bdr w:val="none" w:color="auto" w:sz="0" w:space="0"/>
        </w:rPr>
        <w:t>）</w:t>
      </w:r>
      <w:r>
        <w:rPr>
          <w:rStyle w:val="6"/>
          <w:rFonts w:hint="default" w:ascii="仿宋_gb2312" w:hAnsi="Times New Roman" w:eastAsia="仿宋_gb2312" w:cs="仿宋_gb2312"/>
          <w:color w:val="212121"/>
          <w:sz w:val="19"/>
          <w:szCs w:val="19"/>
          <w:bdr w:val="none" w:color="auto" w:sz="0" w:space="0"/>
        </w:rPr>
        <w:t>复试总成绩计算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1490" w:right="0" w:firstLine="420"/>
        <w:jc w:val="left"/>
        <w:rPr>
          <w:color w:val="212121"/>
          <w:sz w:val="17"/>
          <w:szCs w:val="17"/>
        </w:rPr>
      </w:pPr>
      <w:r>
        <w:rPr>
          <w:rFonts w:hint="default" w:ascii="仿宋_gb2312" w:hAnsi="Times New Roman" w:eastAsia="仿宋_gb2312" w:cs="仿宋_gb2312"/>
          <w:color w:val="212121"/>
          <w:sz w:val="19"/>
          <w:szCs w:val="19"/>
          <w:bdr w:val="none" w:color="auto" w:sz="0" w:space="0"/>
        </w:rPr>
        <w:t>复试总成绩</w:t>
      </w:r>
      <w:r>
        <w:rPr>
          <w:rFonts w:hint="default" w:ascii="Times New Roman" w:hAnsi="Times New Roman" w:cs="Times New Roman"/>
          <w:color w:val="212121"/>
          <w:sz w:val="19"/>
          <w:szCs w:val="19"/>
          <w:bdr w:val="none" w:color="auto" w:sz="0" w:space="0"/>
        </w:rPr>
        <w:t>=</w:t>
      </w:r>
      <w:r>
        <w:rPr>
          <w:rFonts w:hint="default" w:ascii="仿宋_gb2312" w:hAnsi="Times New Roman" w:eastAsia="仿宋_gb2312" w:cs="仿宋_gb2312"/>
          <w:color w:val="212121"/>
          <w:sz w:val="19"/>
          <w:szCs w:val="19"/>
          <w:bdr w:val="none" w:color="auto" w:sz="0" w:space="0"/>
        </w:rPr>
        <w:t>思想政治考核成绩</w:t>
      </w:r>
      <w:r>
        <w:rPr>
          <w:rFonts w:hint="default" w:ascii="Times New Roman" w:hAnsi="Times New Roman" w:cs="Times New Roman"/>
          <w:color w:val="212121"/>
          <w:sz w:val="19"/>
          <w:szCs w:val="19"/>
          <w:bdr w:val="none" w:color="auto" w:sz="0" w:space="0"/>
        </w:rPr>
        <w:t>*10%+</w:t>
      </w:r>
      <w:r>
        <w:rPr>
          <w:rFonts w:hint="default" w:ascii="仿宋_gb2312" w:hAnsi="Times New Roman" w:eastAsia="仿宋_gb2312" w:cs="仿宋_gb2312"/>
          <w:color w:val="212121"/>
          <w:sz w:val="19"/>
          <w:szCs w:val="19"/>
          <w:bdr w:val="none" w:color="auto" w:sz="0" w:space="0"/>
        </w:rPr>
        <w:t>专业外语水平考核</w:t>
      </w:r>
      <w:r>
        <w:rPr>
          <w:rFonts w:hint="default" w:ascii="仿宋_gb2312" w:hAnsi="仿宋_gb2312" w:eastAsia="仿宋_gb2312" w:cs="仿宋_gb2312"/>
          <w:color w:val="212121"/>
          <w:sz w:val="19"/>
          <w:szCs w:val="19"/>
          <w:bdr w:val="none" w:color="auto" w:sz="0" w:space="0"/>
        </w:rPr>
        <w:t>成绩</w:t>
      </w:r>
      <w:r>
        <w:rPr>
          <w:rFonts w:hint="default" w:ascii="Times New Roman" w:hAnsi="Times New Roman" w:cs="Times New Roman"/>
          <w:color w:val="212121"/>
          <w:sz w:val="19"/>
          <w:szCs w:val="19"/>
          <w:bdr w:val="none" w:color="auto" w:sz="0" w:space="0"/>
        </w:rPr>
        <w:t>*</w:t>
      </w:r>
      <w:r>
        <w:rPr>
          <w:rFonts w:hint="default" w:ascii="Times New Roman" w:hAnsi="Times New Roman" w:eastAsia="仿宋_gb2312" w:cs="Times New Roman"/>
          <w:color w:val="212121"/>
          <w:sz w:val="19"/>
          <w:szCs w:val="19"/>
          <w:bdr w:val="none" w:color="auto" w:sz="0" w:space="0"/>
        </w:rPr>
        <w:t>1</w:t>
      </w:r>
      <w:r>
        <w:rPr>
          <w:rFonts w:hint="default" w:ascii="Times New Roman" w:hAnsi="Times New Roman" w:cs="Times New Roman"/>
          <w:color w:val="212121"/>
          <w:sz w:val="19"/>
          <w:szCs w:val="19"/>
          <w:bdr w:val="none" w:color="auto" w:sz="0" w:space="0"/>
        </w:rPr>
        <w:t>0%</w:t>
      </w:r>
      <w:r>
        <w:rPr>
          <w:rFonts w:hint="default" w:ascii="Times New Roman" w:hAnsi="Times New Roman" w:eastAsia="仿宋_gb2312" w:cs="Times New Roman"/>
          <w:color w:val="212121"/>
          <w:sz w:val="19"/>
          <w:szCs w:val="19"/>
          <w:bdr w:val="none" w:color="auto" w:sz="0" w:space="0"/>
        </w:rPr>
        <w:t>+</w:t>
      </w:r>
      <w:r>
        <w:rPr>
          <w:rFonts w:hint="default" w:ascii="仿宋_gb2312" w:hAnsi="Times New Roman" w:eastAsia="仿宋_gb2312" w:cs="仿宋_gb2312"/>
          <w:color w:val="212121"/>
          <w:sz w:val="19"/>
          <w:szCs w:val="19"/>
          <w:bdr w:val="none" w:color="auto" w:sz="0" w:space="0"/>
        </w:rPr>
        <w:t>专业综合能力考核成绩</w:t>
      </w:r>
      <w:r>
        <w:rPr>
          <w:rFonts w:hint="default" w:ascii="Times New Roman" w:hAnsi="Times New Roman" w:cs="Times New Roman"/>
          <w:color w:val="212121"/>
          <w:sz w:val="19"/>
          <w:szCs w:val="19"/>
          <w:bdr w:val="none" w:color="auto" w:sz="0" w:space="0"/>
        </w:rPr>
        <w:t>*</w:t>
      </w:r>
      <w:r>
        <w:rPr>
          <w:rFonts w:hint="default" w:ascii="Times New Roman" w:hAnsi="Times New Roman" w:eastAsia="仿宋_gb2312" w:cs="Times New Roman"/>
          <w:color w:val="212121"/>
          <w:sz w:val="19"/>
          <w:szCs w:val="19"/>
          <w:bdr w:val="none" w:color="auto" w:sz="0" w:space="0"/>
        </w:rPr>
        <w:t>8</w:t>
      </w:r>
      <w:r>
        <w:rPr>
          <w:rFonts w:hint="default" w:ascii="Times New Roman" w:hAnsi="Times New Roman" w:cs="Times New Roman"/>
          <w:color w:val="212121"/>
          <w:sz w:val="19"/>
          <w:szCs w:val="19"/>
          <w:bdr w:val="none" w:color="auto" w:sz="0" w:space="0"/>
        </w:rPr>
        <w:t>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560"/>
        <w:jc w:val="left"/>
        <w:rPr>
          <w:color w:val="212121"/>
          <w:sz w:val="17"/>
          <w:szCs w:val="17"/>
        </w:rPr>
      </w:pPr>
      <w:r>
        <w:rPr>
          <w:rStyle w:val="6"/>
          <w:rFonts w:hint="default" w:ascii="Times New Roman" w:hAnsi="Times New Roman" w:eastAsia="仿宋_gb2312" w:cs="Times New Roman"/>
          <w:color w:val="212121"/>
          <w:sz w:val="19"/>
          <w:szCs w:val="19"/>
          <w:bdr w:val="none" w:color="auto" w:sz="0" w:space="0"/>
        </w:rPr>
        <w:t>2</w:t>
      </w:r>
      <w:r>
        <w:rPr>
          <w:rStyle w:val="6"/>
          <w:rFonts w:hint="default" w:ascii="仿宋_gb2312" w:hAnsi="仿宋_gb2312" w:eastAsia="仿宋_gb2312" w:cs="仿宋_gb2312"/>
          <w:color w:val="212121"/>
          <w:sz w:val="19"/>
          <w:szCs w:val="19"/>
          <w:bdr w:val="none" w:color="auto" w:sz="0" w:space="0"/>
        </w:rPr>
        <w:t>）</w:t>
      </w:r>
      <w:r>
        <w:rPr>
          <w:rStyle w:val="6"/>
          <w:rFonts w:hint="default" w:ascii="仿宋_gb2312" w:hAnsi="Times New Roman" w:eastAsia="仿宋_gb2312" w:cs="仿宋_gb2312"/>
          <w:color w:val="212121"/>
          <w:sz w:val="19"/>
          <w:szCs w:val="19"/>
          <w:bdr w:val="none" w:color="auto" w:sz="0" w:space="0"/>
        </w:rPr>
        <w:t>录取总成绩计算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370"/>
        <w:jc w:val="left"/>
        <w:rPr>
          <w:color w:val="212121"/>
          <w:sz w:val="17"/>
          <w:szCs w:val="17"/>
        </w:rPr>
      </w:pPr>
      <w:r>
        <w:rPr>
          <w:rFonts w:hint="default" w:ascii="仿宋_gb2312" w:hAnsi="Times New Roman" w:eastAsia="仿宋_gb2312" w:cs="仿宋_gb2312"/>
          <w:color w:val="212121"/>
          <w:sz w:val="19"/>
          <w:szCs w:val="19"/>
          <w:bdr w:val="none" w:color="auto" w:sz="0" w:space="0"/>
        </w:rPr>
        <w:t>录取总成绩</w:t>
      </w:r>
      <w:r>
        <w:rPr>
          <w:rFonts w:hint="default" w:ascii="Times New Roman" w:hAnsi="Times New Roman" w:cs="Times New Roman"/>
          <w:color w:val="212121"/>
          <w:sz w:val="19"/>
          <w:szCs w:val="19"/>
          <w:bdr w:val="none" w:color="auto" w:sz="0" w:space="0"/>
        </w:rPr>
        <w:t>=</w:t>
      </w:r>
      <w:r>
        <w:rPr>
          <w:rFonts w:hint="default" w:ascii="仿宋_gb2312" w:hAnsi="仿宋_gb2312" w:eastAsia="仿宋_gb2312" w:cs="仿宋_gb2312"/>
          <w:color w:val="212121"/>
          <w:sz w:val="19"/>
          <w:szCs w:val="19"/>
          <w:bdr w:val="none" w:color="auto" w:sz="0" w:space="0"/>
        </w:rPr>
        <w:t>初试成绩</w:t>
      </w:r>
      <w:r>
        <w:rPr>
          <w:rFonts w:hint="default" w:ascii="Times New Roman" w:hAnsi="Times New Roman" w:eastAsia="仿宋_gb2312" w:cs="Times New Roman"/>
          <w:color w:val="212121"/>
          <w:sz w:val="19"/>
          <w:szCs w:val="19"/>
          <w:bdr w:val="none" w:color="auto" w:sz="0" w:space="0"/>
        </w:rPr>
        <w:t>*50%/5+</w:t>
      </w:r>
      <w:r>
        <w:rPr>
          <w:rFonts w:hint="default" w:ascii="仿宋_gb2312" w:hAnsi="仿宋_gb2312" w:eastAsia="仿宋_gb2312" w:cs="仿宋_gb2312"/>
          <w:color w:val="212121"/>
          <w:sz w:val="19"/>
          <w:szCs w:val="19"/>
          <w:bdr w:val="none" w:color="auto" w:sz="0" w:space="0"/>
        </w:rPr>
        <w:t>复试成绩</w:t>
      </w:r>
      <w:r>
        <w:rPr>
          <w:rFonts w:hint="default" w:ascii="Times New Roman" w:hAnsi="Times New Roman" w:eastAsia="仿宋_gb2312" w:cs="Times New Roman"/>
          <w:color w:val="212121"/>
          <w:sz w:val="19"/>
          <w:szCs w:val="19"/>
          <w:bdr w:val="none" w:color="auto" w:sz="0" w:space="0"/>
        </w:rPr>
        <w:t>*50%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eastAsia" w:ascii="黑体" w:hAnsi="宋体" w:eastAsia="黑体" w:cs="黑体"/>
          <w:color w:val="212121"/>
          <w:sz w:val="19"/>
          <w:szCs w:val="19"/>
          <w:bdr w:val="none" w:color="auto" w:sz="0" w:space="0"/>
        </w:rPr>
        <w:t>五、</w:t>
      </w:r>
      <w:r>
        <w:rPr>
          <w:rStyle w:val="6"/>
          <w:rFonts w:hint="eastAsia" w:ascii="黑体" w:hAnsi="宋体" w:eastAsia="黑体" w:cs="黑体"/>
          <w:color w:val="212121"/>
          <w:sz w:val="19"/>
          <w:szCs w:val="19"/>
          <w:bdr w:val="none" w:color="auto" w:sz="0" w:space="0"/>
        </w:rPr>
        <w:t>信息公开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公布时间：调剂复试完成后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公布方式：软件学院网站“教育教学”--“研究生培养”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eastAsia" w:ascii="黑体" w:hAnsi="宋体" w:eastAsia="黑体" w:cs="黑体"/>
          <w:color w:val="212121"/>
          <w:sz w:val="19"/>
          <w:szCs w:val="19"/>
          <w:bdr w:val="none" w:color="auto" w:sz="0" w:space="0"/>
        </w:rPr>
        <w:t>六、</w:t>
      </w:r>
      <w:r>
        <w:rPr>
          <w:rStyle w:val="6"/>
          <w:rFonts w:hint="eastAsia" w:ascii="黑体" w:hAnsi="宋体" w:eastAsia="黑体" w:cs="黑体"/>
          <w:color w:val="212121"/>
          <w:sz w:val="19"/>
          <w:szCs w:val="19"/>
          <w:bdr w:val="none" w:color="auto" w:sz="0" w:space="0"/>
        </w:rPr>
        <w:t>监督与复议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咨询及申诉渠道：西北工业大学软件学院启翔楼 302室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1870"/>
        <w:jc w:val="left"/>
        <w:rPr>
          <w:color w:val="212121"/>
          <w:sz w:val="17"/>
          <w:szCs w:val="17"/>
        </w:rPr>
      </w:pPr>
      <w:r>
        <w:rPr>
          <w:rFonts w:hint="default" w:ascii="仿宋_gb2312" w:hAnsi="仿宋_gb2312" w:eastAsia="仿宋_gb2312" w:cs="仿宋_gb2312"/>
          <w:color w:val="212121"/>
          <w:sz w:val="19"/>
          <w:szCs w:val="19"/>
          <w:bdr w:val="none" w:color="auto" w:sz="0" w:space="0"/>
        </w:rPr>
        <w:t>研究生教学办公室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咨询电话：029-88431583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eastAsia" w:ascii="黑体" w:hAnsi="宋体" w:eastAsia="黑体" w:cs="黑体"/>
          <w:color w:val="212121"/>
          <w:sz w:val="19"/>
          <w:szCs w:val="19"/>
          <w:bdr w:val="none" w:color="auto" w:sz="0" w:space="0"/>
        </w:rPr>
        <w:t>七、</w:t>
      </w:r>
      <w:r>
        <w:rPr>
          <w:rStyle w:val="6"/>
          <w:rFonts w:hint="default" w:ascii="Times New Roman" w:hAnsi="Times New Roman" w:eastAsia="黑体" w:cs="Times New Roman"/>
          <w:color w:val="212121"/>
          <w:sz w:val="19"/>
          <w:szCs w:val="19"/>
          <w:bdr w:val="none" w:color="auto" w:sz="0" w:space="0"/>
        </w:rPr>
        <w:t>084505</w:t>
      </w:r>
      <w:r>
        <w:rPr>
          <w:rStyle w:val="6"/>
          <w:rFonts w:hint="eastAsia" w:ascii="黑体" w:hAnsi="宋体" w:eastAsia="黑体" w:cs="黑体"/>
          <w:color w:val="212121"/>
          <w:sz w:val="19"/>
          <w:szCs w:val="19"/>
          <w:bdr w:val="none" w:color="auto" w:sz="0" w:space="0"/>
        </w:rPr>
        <w:t>软件工程非全日制专业学位硕士研究生培养相关情况说明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default" w:ascii="Times New Roman" w:hAnsi="Times New Roman" w:eastAsia="仿宋" w:cs="Times New Roman"/>
          <w:color w:val="212121"/>
          <w:sz w:val="19"/>
          <w:szCs w:val="19"/>
          <w:bdr w:val="none" w:color="auto" w:sz="0" w:space="0"/>
        </w:rPr>
        <w:t>1.</w:t>
      </w:r>
      <w:r>
        <w:rPr>
          <w:rStyle w:val="6"/>
          <w:rFonts w:hint="eastAsia" w:ascii="仿宋" w:hAnsi="仿宋" w:eastAsia="仿宋" w:cs="仿宋"/>
          <w:color w:val="212121"/>
          <w:sz w:val="19"/>
          <w:szCs w:val="19"/>
          <w:bdr w:val="none" w:color="auto" w:sz="0" w:space="0"/>
        </w:rPr>
        <w:t>录取类别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非全日制考生录取类别为定向就业，考生均须签订定向培养协议书，一律不转户口、不转档案，毕业无三方协议。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default" w:ascii="Times New Roman" w:hAnsi="Times New Roman" w:eastAsia="仿宋" w:cs="Times New Roman"/>
          <w:color w:val="212121"/>
          <w:sz w:val="19"/>
          <w:szCs w:val="19"/>
          <w:bdr w:val="none" w:color="auto" w:sz="0" w:space="0"/>
        </w:rPr>
        <w:t>2.</w:t>
      </w:r>
      <w:r>
        <w:rPr>
          <w:rStyle w:val="6"/>
          <w:rFonts w:hint="eastAsia" w:ascii="仿宋" w:hAnsi="仿宋" w:eastAsia="仿宋" w:cs="仿宋"/>
          <w:color w:val="212121"/>
          <w:sz w:val="19"/>
          <w:szCs w:val="19"/>
          <w:bdr w:val="none" w:color="auto" w:sz="0" w:space="0"/>
        </w:rPr>
        <w:t>培养方案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eastAsia" w:ascii="仿宋" w:hAnsi="仿宋" w:eastAsia="仿宋" w:cs="仿宋"/>
          <w:color w:val="212121"/>
          <w:sz w:val="19"/>
          <w:szCs w:val="19"/>
          <w:bdr w:val="none" w:color="auto" w:sz="0" w:space="0"/>
        </w:rPr>
        <w:t>按照教育部的要求，非全日制研究生培养方案与全日制研究生坚持同一标准，保证同等质量。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default" w:ascii="Times New Roman" w:hAnsi="Times New Roman" w:eastAsia="仿宋" w:cs="Times New Roman"/>
          <w:color w:val="212121"/>
          <w:sz w:val="19"/>
          <w:szCs w:val="19"/>
          <w:bdr w:val="none" w:color="auto" w:sz="0" w:space="0"/>
        </w:rPr>
        <w:t>3.</w:t>
      </w:r>
      <w:r>
        <w:rPr>
          <w:rStyle w:val="6"/>
          <w:rFonts w:hint="eastAsia" w:ascii="仿宋" w:hAnsi="仿宋" w:eastAsia="仿宋" w:cs="仿宋"/>
          <w:color w:val="212121"/>
          <w:sz w:val="19"/>
          <w:szCs w:val="19"/>
          <w:bdr w:val="none" w:color="auto" w:sz="0" w:space="0"/>
        </w:rPr>
        <w:t>学制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学制为 3 年，完成课程学习和学位论文撰写，最长学习年限为4年。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default" w:ascii="Times New Roman" w:hAnsi="Times New Roman" w:eastAsia="仿宋" w:cs="Times New Roman"/>
          <w:color w:val="212121"/>
          <w:sz w:val="19"/>
          <w:szCs w:val="19"/>
          <w:bdr w:val="none" w:color="auto" w:sz="0" w:space="0"/>
        </w:rPr>
        <w:t>4.</w:t>
      </w:r>
      <w:r>
        <w:rPr>
          <w:rStyle w:val="6"/>
          <w:rFonts w:hint="eastAsia" w:ascii="仿宋" w:hAnsi="仿宋" w:eastAsia="仿宋" w:cs="仿宋"/>
          <w:color w:val="212121"/>
          <w:sz w:val="19"/>
          <w:szCs w:val="19"/>
          <w:bdr w:val="none" w:color="auto" w:sz="0" w:space="0"/>
        </w:rPr>
        <w:t>学费、奖助体系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default" w:ascii="Times New Roman" w:hAnsi="Times New Roman" w:eastAsia="仿宋" w:cs="Times New Roman"/>
          <w:color w:val="212121"/>
          <w:sz w:val="19"/>
          <w:szCs w:val="19"/>
          <w:bdr w:val="none" w:color="auto" w:sz="0" w:space="0"/>
        </w:rPr>
        <w:t>1</w:t>
      </w:r>
      <w:r>
        <w:rPr>
          <w:rFonts w:hint="eastAsia" w:ascii="仿宋" w:hAnsi="仿宋" w:eastAsia="仿宋" w:cs="仿宋"/>
          <w:color w:val="212121"/>
          <w:sz w:val="19"/>
          <w:szCs w:val="19"/>
          <w:bdr w:val="none" w:color="auto" w:sz="0" w:space="0"/>
        </w:rPr>
        <w:t>）</w:t>
      </w:r>
      <w:r>
        <w:rPr>
          <w:rFonts w:hint="default" w:ascii="仿宋_gb2312" w:hAnsi="仿宋_gb2312" w:eastAsia="仿宋_gb2312" w:cs="仿宋_gb2312"/>
          <w:color w:val="212121"/>
          <w:sz w:val="19"/>
          <w:szCs w:val="19"/>
          <w:bdr w:val="none" w:color="auto" w:sz="0" w:space="0"/>
        </w:rPr>
        <w:t>学费共计 6 万（不含书籍费和学位论文阶段的评审、答辩费用等）。分 3 次交，第一年 3 万，第二年 2 万，第三年 1 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2）不享受学校奖助体系。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default" w:ascii="Times New Roman" w:hAnsi="Times New Roman" w:eastAsia="仿宋" w:cs="Times New Roman"/>
          <w:color w:val="212121"/>
          <w:sz w:val="19"/>
          <w:szCs w:val="19"/>
          <w:bdr w:val="none" w:color="auto" w:sz="0" w:space="0"/>
        </w:rPr>
        <w:t>5.</w:t>
      </w:r>
      <w:r>
        <w:rPr>
          <w:rStyle w:val="6"/>
          <w:rFonts w:hint="eastAsia" w:ascii="仿宋" w:hAnsi="仿宋" w:eastAsia="仿宋" w:cs="仿宋"/>
          <w:color w:val="212121"/>
          <w:sz w:val="19"/>
          <w:szCs w:val="19"/>
          <w:bdr w:val="none" w:color="auto" w:sz="0" w:space="0"/>
        </w:rPr>
        <w:t>住宿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非全日制硕士研究生在学期间学校不提供住宿。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default" w:ascii="Times New Roman" w:hAnsi="Times New Roman" w:eastAsia="仿宋" w:cs="Times New Roman"/>
          <w:color w:val="212121"/>
          <w:sz w:val="19"/>
          <w:szCs w:val="19"/>
          <w:bdr w:val="none" w:color="auto" w:sz="0" w:space="0"/>
        </w:rPr>
        <w:t>6.</w:t>
      </w:r>
      <w:r>
        <w:rPr>
          <w:rStyle w:val="6"/>
          <w:rFonts w:hint="eastAsia" w:ascii="仿宋" w:hAnsi="仿宋" w:eastAsia="仿宋" w:cs="仿宋"/>
          <w:color w:val="212121"/>
          <w:sz w:val="19"/>
          <w:szCs w:val="19"/>
          <w:bdr w:val="none" w:color="auto" w:sz="0" w:space="0"/>
        </w:rPr>
        <w:t>学历、学位证书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按照培养方案的要求，完成课程环节、实践环节和学位论文工作，修满学分，提出学位申请，通过学位论文评审和答辩，经学位评定委员会审定通过，可获得硕士研究生毕业证书及硕士学位证书。毕业证书上注明学习方式为“非全日制”，其学历学位证书与全日制具有同等法律地位和相同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right"/>
        <w:rPr>
          <w:color w:val="212121"/>
          <w:sz w:val="17"/>
          <w:szCs w:val="17"/>
        </w:rPr>
      </w:pPr>
      <w:r>
        <w:rPr>
          <w:rFonts w:hint="default" w:ascii="仿宋_gb2312" w:hAnsi="仿宋_gb2312" w:eastAsia="仿宋_gb2312" w:cs="仿宋_gb2312"/>
          <w:color w:val="212121"/>
          <w:sz w:val="19"/>
          <w:szCs w:val="19"/>
          <w:bdr w:val="none" w:color="auto" w:sz="0" w:space="0"/>
        </w:rPr>
        <w:t>西北工业大学软件学院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right"/>
        <w:rPr>
          <w:color w:val="212121"/>
          <w:sz w:val="17"/>
          <w:szCs w:val="17"/>
        </w:rPr>
      </w:pPr>
      <w:r>
        <w:rPr>
          <w:rFonts w:hint="default" w:ascii="仿宋_gb2312" w:hAnsi="仿宋_gb2312" w:eastAsia="仿宋_gb2312" w:cs="仿宋_gb2312"/>
          <w:color w:val="212121"/>
          <w:sz w:val="19"/>
          <w:szCs w:val="19"/>
          <w:bdr w:val="none" w:color="auto" w:sz="0" w:space="0"/>
        </w:rPr>
        <w:t>2023年4月13日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color w:val="212121"/>
          <w:sz w:val="17"/>
          <w:szCs w:val="17"/>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35F4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2023-05-07T02:55:01Z</dcterms:created>
  <dc:creator>Administrator</dc:creator>
  <cp:lastModifiedBy>王英</cp:lastModifiedBy>
  <dcterms:modified xsi:type="dcterms:W3CDTF">2023-05-07T02:55:14Z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A0440541800048D1AE64F36B99866009</vt:lpwstr>
  </property>
</Properties>
</file>