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5F" w:rsidRPr="00FA025F" w:rsidRDefault="00FA025F" w:rsidP="00FA025F">
      <w:pPr>
        <w:widowControl/>
        <w:shd w:val="clear" w:color="auto" w:fill="FFFFFF"/>
        <w:spacing w:before="100" w:beforeAutospacing="1" w:after="100" w:afterAutospacing="1"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1964A9"/>
          <w:kern w:val="36"/>
          <w:sz w:val="30"/>
          <w:szCs w:val="30"/>
        </w:rPr>
      </w:pPr>
      <w:r w:rsidRPr="00FA025F">
        <w:rPr>
          <w:rFonts w:ascii="微软雅黑" w:eastAsia="微软雅黑" w:hAnsi="微软雅黑" w:cs="宋体" w:hint="eastAsia"/>
          <w:b/>
          <w:bCs/>
          <w:color w:val="1964A9"/>
          <w:kern w:val="36"/>
          <w:sz w:val="30"/>
          <w:szCs w:val="30"/>
        </w:rPr>
        <w:t>西华大学国际经济与管理研究院2023年工商管理专业硕士研究生招生调剂复试结果公示</w:t>
      </w:r>
    </w:p>
    <w:p w:rsidR="00FA025F" w:rsidRPr="00FA025F" w:rsidRDefault="00FA025F" w:rsidP="00FA025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FA025F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发布时间：</w:t>
      </w:r>
      <w:r w:rsidRPr="00FA025F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2023-04-07</w:t>
      </w:r>
      <w:r w:rsidRPr="00FA025F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浏览次数：</w:t>
      </w:r>
      <w:r w:rsidRPr="00FA025F">
        <w:rPr>
          <w:rFonts w:ascii="inherit" w:eastAsia="微软雅黑" w:hAnsi="inherit" w:cs="宋体"/>
          <w:color w:val="787878"/>
          <w:kern w:val="0"/>
          <w:sz w:val="20"/>
          <w:szCs w:val="20"/>
          <w:bdr w:val="none" w:sz="0" w:space="0" w:color="auto" w:frame="1"/>
        </w:rPr>
        <w:t>193</w:t>
      </w:r>
    </w:p>
    <w:tbl>
      <w:tblPr>
        <w:tblW w:w="112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801"/>
        <w:gridCol w:w="904"/>
        <w:gridCol w:w="2949"/>
        <w:gridCol w:w="576"/>
        <w:gridCol w:w="522"/>
        <w:gridCol w:w="522"/>
        <w:gridCol w:w="808"/>
        <w:gridCol w:w="780"/>
        <w:gridCol w:w="780"/>
        <w:gridCol w:w="656"/>
        <w:gridCol w:w="594"/>
      </w:tblGrid>
      <w:tr w:rsidR="00FA025F" w:rsidRPr="00FA025F" w:rsidTr="00FA025F">
        <w:trPr>
          <w:trHeight w:val="765"/>
        </w:trPr>
        <w:tc>
          <w:tcPr>
            <w:tcW w:w="1950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9"/>
                <w:szCs w:val="29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9"/>
                <w:szCs w:val="29"/>
              </w:rPr>
              <w:t>2023</w:t>
            </w:r>
            <w:r w:rsidRPr="00FA025F">
              <w:rPr>
                <w:rFonts w:ascii="inherit" w:eastAsia="宋体" w:hAnsi="inherit" w:cs="宋体"/>
                <w:b/>
                <w:bCs/>
                <w:kern w:val="0"/>
                <w:sz w:val="29"/>
                <w:szCs w:val="29"/>
              </w:rPr>
              <w:t>年国际经济与管理研究院工商管理硕士研究生调剂复试结果公示</w:t>
            </w:r>
          </w:p>
        </w:tc>
      </w:tr>
      <w:tr w:rsidR="00FA025F" w:rsidRPr="00FA025F" w:rsidTr="00FA025F">
        <w:trPr>
          <w:trHeight w:val="900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34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复试专业代码及名称</w:t>
            </w:r>
          </w:p>
        </w:tc>
        <w:tc>
          <w:tcPr>
            <w:tcW w:w="1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49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初试总成绩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复试总成绩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考试总成绩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学习方式（全日制</w:t>
            </w: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/</w:t>
            </w: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非全日制）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录取类别（只填定向）</w:t>
            </w:r>
          </w:p>
        </w:tc>
        <w:tc>
          <w:tcPr>
            <w:tcW w:w="9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是否拟录取（只填是）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103593210015444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张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361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77.04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105203666617984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窦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硕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362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76.68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106513120202015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张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349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75.66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生产与物流管理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106513120289141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熊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347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75.08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生产与物流管理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103533210017104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欧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proofErr w:type="gramStart"/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358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74.92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生产与物流管理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106113002121420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唐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356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74.84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是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105303432001889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曹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351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73.84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106103120200522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余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348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73.22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106113003120088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陈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352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72.78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106113002121442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proofErr w:type="gramStart"/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潘</w:t>
            </w:r>
            <w:proofErr w:type="gramEnd"/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proofErr w:type="gramStart"/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玫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355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72.70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106133120100188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林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345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72.10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106513120282012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周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352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71.78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106103120200514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颜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354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71.56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1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106113003120043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康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  <w:proofErr w:type="gramStart"/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娴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347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70.58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</w:tr>
      <w:tr w:rsidR="00FA025F" w:rsidRPr="00FA025F" w:rsidTr="00FA025F">
        <w:trPr>
          <w:trHeight w:val="300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 xml:space="preserve">120200 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103593210015562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李</w:t>
            </w: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351</w:t>
            </w:r>
          </w:p>
        </w:tc>
        <w:tc>
          <w:tcPr>
            <w:tcW w:w="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49.14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center"/>
              <w:rPr>
                <w:rFonts w:ascii="inherit" w:eastAsia="宋体" w:hAnsi="inherit" w:cs="宋体"/>
                <w:kern w:val="0"/>
                <w:sz w:val="20"/>
                <w:szCs w:val="20"/>
              </w:rPr>
            </w:pPr>
            <w:r w:rsidRPr="00FA025F">
              <w:rPr>
                <w:rFonts w:ascii="inherit" w:eastAsia="宋体" w:hAnsi="inherit" w:cs="宋体"/>
                <w:kern w:val="0"/>
                <w:sz w:val="20"/>
                <w:szCs w:val="20"/>
              </w:rPr>
              <w:t>缺考</w:t>
            </w:r>
          </w:p>
        </w:tc>
      </w:tr>
      <w:tr w:rsidR="00FA025F" w:rsidRPr="00FA025F" w:rsidTr="00FA025F">
        <w:trPr>
          <w:trHeight w:val="312"/>
        </w:trPr>
        <w:tc>
          <w:tcPr>
            <w:tcW w:w="1950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025F" w:rsidRPr="00FA025F" w:rsidRDefault="00FA025F" w:rsidP="00FA025F">
            <w:pPr>
              <w:widowControl/>
              <w:spacing w:before="100" w:beforeAutospacing="1" w:after="100" w:afterAutospacing="1"/>
              <w:jc w:val="left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注：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学习方式栏填写：全日制、非全日制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录取类别栏：只填定向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是否拟录取栏：只填是，不拟录取不填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备注：士兵计划、复试不合格的填写原因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排序原则：各专业按考试总成绩从高到底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  <w:t xml:space="preserve">                                                                                      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国际经济与管理研究院学院（章）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br/>
              <w:t>                                                                                      2023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年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4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月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7</w:t>
            </w:r>
            <w:r w:rsidRPr="00FA025F">
              <w:rPr>
                <w:rFonts w:ascii="inherit" w:eastAsia="宋体" w:hAnsi="inherit" w:cs="宋体"/>
                <w:kern w:val="0"/>
                <w:sz w:val="23"/>
                <w:szCs w:val="23"/>
              </w:rPr>
              <w:t>日</w:t>
            </w:r>
          </w:p>
        </w:tc>
      </w:tr>
      <w:tr w:rsidR="00FA025F" w:rsidRPr="00FA025F" w:rsidTr="00FA025F">
        <w:trPr>
          <w:trHeight w:val="312"/>
        </w:trPr>
        <w:tc>
          <w:tcPr>
            <w:tcW w:w="0" w:type="auto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A025F" w:rsidRPr="00FA025F" w:rsidRDefault="00FA025F" w:rsidP="00FA025F">
            <w:pPr>
              <w:widowControl/>
              <w:jc w:val="left"/>
              <w:rPr>
                <w:rFonts w:ascii="inherit" w:eastAsia="宋体" w:hAnsi="inherit" w:cs="宋体"/>
                <w:kern w:val="0"/>
                <w:sz w:val="23"/>
                <w:szCs w:val="23"/>
              </w:rPr>
            </w:pPr>
          </w:p>
        </w:tc>
      </w:tr>
    </w:tbl>
    <w:p w:rsidR="00A504CF" w:rsidRPr="00FA025F" w:rsidRDefault="00A504CF">
      <w:bookmarkStart w:id="0" w:name="_GoBack"/>
      <w:bookmarkEnd w:id="0"/>
    </w:p>
    <w:sectPr w:rsidR="00A504CF" w:rsidRPr="00FA02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613"/>
    <w:rsid w:val="007A3613"/>
    <w:rsid w:val="00A504CF"/>
    <w:rsid w:val="00FA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A02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A025F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FA02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FA025F"/>
  </w:style>
  <w:style w:type="character" w:customStyle="1" w:styleId="artiviews">
    <w:name w:val="arti_views"/>
    <w:basedOn w:val="a0"/>
    <w:rsid w:val="00FA025F"/>
  </w:style>
  <w:style w:type="character" w:customStyle="1" w:styleId="wpvisitcount">
    <w:name w:val="wp_visitcount"/>
    <w:basedOn w:val="a0"/>
    <w:rsid w:val="00FA02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A025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A025F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FA02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update">
    <w:name w:val="arti_update"/>
    <w:basedOn w:val="a0"/>
    <w:rsid w:val="00FA025F"/>
  </w:style>
  <w:style w:type="character" w:customStyle="1" w:styleId="artiviews">
    <w:name w:val="arti_views"/>
    <w:basedOn w:val="a0"/>
    <w:rsid w:val="00FA025F"/>
  </w:style>
  <w:style w:type="character" w:customStyle="1" w:styleId="wpvisitcount">
    <w:name w:val="wp_visitcount"/>
    <w:basedOn w:val="a0"/>
    <w:rsid w:val="00FA0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38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2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691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2023-04-28T02:38:00Z</dcterms:created>
  <dcterms:modified xsi:type="dcterms:W3CDTF">2023-04-28T02:38:00Z</dcterms:modified>
</cp:coreProperties>
</file>