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B26B88" w:rsidRPr="00B26B88" w:rsidTr="00B26B88">
        <w:trPr>
          <w:tblCellSpacing w:w="0" w:type="dxa"/>
        </w:trPr>
        <w:tc>
          <w:tcPr>
            <w:tcW w:w="0" w:type="auto"/>
            <w:shd w:val="clear" w:color="auto" w:fill="FFFFFF"/>
            <w:vAlign w:val="center"/>
            <w:hideMark/>
          </w:tcPr>
          <w:p w:rsidR="00B26B88" w:rsidRPr="00B26B88" w:rsidRDefault="00B26B88" w:rsidP="00B26B88">
            <w:pPr>
              <w:widowControl/>
              <w:jc w:val="center"/>
              <w:rPr>
                <w:rFonts w:ascii="宋体" w:eastAsia="宋体" w:hAnsi="宋体" w:cs="宋体"/>
                <w:b/>
                <w:bCs/>
                <w:color w:val="727272"/>
                <w:kern w:val="0"/>
                <w:sz w:val="24"/>
                <w:szCs w:val="24"/>
              </w:rPr>
            </w:pPr>
            <w:r w:rsidRPr="00B26B88">
              <w:rPr>
                <w:rFonts w:ascii="宋体" w:eastAsia="宋体" w:hAnsi="宋体" w:cs="宋体" w:hint="eastAsia"/>
                <w:b/>
                <w:bCs/>
                <w:color w:val="727272"/>
                <w:kern w:val="0"/>
                <w:sz w:val="24"/>
                <w:szCs w:val="24"/>
              </w:rPr>
              <w:t>2023年物理与天文学院硕士研究生招生调剂工作实施细则</w:t>
            </w:r>
          </w:p>
        </w:tc>
      </w:tr>
      <w:tr w:rsidR="00B26B88" w:rsidRPr="00B26B88" w:rsidTr="00B26B88">
        <w:trPr>
          <w:trHeight w:val="450"/>
          <w:tblCellSpacing w:w="0" w:type="dxa"/>
        </w:trPr>
        <w:tc>
          <w:tcPr>
            <w:tcW w:w="0" w:type="auto"/>
            <w:shd w:val="clear" w:color="auto" w:fill="FFFFFF"/>
            <w:vAlign w:val="center"/>
            <w:hideMark/>
          </w:tcPr>
          <w:p w:rsidR="00B26B88" w:rsidRPr="00B26B88" w:rsidRDefault="00B26B88" w:rsidP="00B26B88">
            <w:pPr>
              <w:widowControl/>
              <w:jc w:val="center"/>
              <w:rPr>
                <w:rFonts w:ascii="宋体" w:eastAsia="宋体" w:hAnsi="宋体" w:cs="宋体"/>
                <w:color w:val="727272"/>
                <w:kern w:val="0"/>
                <w:sz w:val="18"/>
                <w:szCs w:val="18"/>
              </w:rPr>
            </w:pPr>
            <w:r w:rsidRPr="00B26B88">
              <w:rPr>
                <w:rFonts w:ascii="宋体" w:eastAsia="宋体" w:hAnsi="宋体" w:cs="宋体" w:hint="eastAsia"/>
                <w:color w:val="727272"/>
                <w:kern w:val="0"/>
                <w:sz w:val="18"/>
                <w:szCs w:val="18"/>
              </w:rPr>
              <w:t>2023-04-03 16:13     (浏览次数：1341)</w:t>
            </w:r>
          </w:p>
        </w:tc>
      </w:tr>
      <w:tr w:rsidR="00B26B88" w:rsidRPr="00B26B88" w:rsidTr="00B26B88">
        <w:trPr>
          <w:tblCellSpacing w:w="0" w:type="dxa"/>
        </w:trPr>
        <w:tc>
          <w:tcPr>
            <w:tcW w:w="0" w:type="auto"/>
            <w:shd w:val="clear" w:color="auto" w:fill="FFFFFF"/>
            <w:vAlign w:val="center"/>
            <w:hideMark/>
          </w:tcPr>
          <w:p w:rsidR="00B26B88" w:rsidRPr="00B26B88" w:rsidRDefault="00B26B88" w:rsidP="00B26B88">
            <w:pPr>
              <w:widowControl/>
              <w:jc w:val="right"/>
              <w:rPr>
                <w:rFonts w:ascii="宋体" w:eastAsia="宋体" w:hAnsi="宋体" w:cs="宋体"/>
                <w:color w:val="727272"/>
                <w:kern w:val="0"/>
                <w:sz w:val="18"/>
                <w:szCs w:val="18"/>
              </w:rPr>
            </w:pPr>
          </w:p>
        </w:tc>
      </w:tr>
      <w:tr w:rsidR="00B26B88" w:rsidRPr="00B26B88" w:rsidTr="00B26B88">
        <w:trPr>
          <w:tblCellSpacing w:w="0" w:type="dxa"/>
        </w:trPr>
        <w:tc>
          <w:tcPr>
            <w:tcW w:w="0" w:type="auto"/>
            <w:shd w:val="clear" w:color="auto" w:fill="FFFFFF"/>
            <w:vAlign w:val="center"/>
            <w:hideMark/>
          </w:tcPr>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我院调剂工作按照国家、四川省2023年硕士研究生招生相关文件精神和《西华师范大学2023年硕士研究生招生调剂工作办法》（以下简称《调剂办法》，学校</w:t>
            </w:r>
            <w:proofErr w:type="gramStart"/>
            <w:r w:rsidRPr="00B26B88">
              <w:rPr>
                <w:rFonts w:ascii="微软雅黑" w:eastAsia="微软雅黑" w:hAnsi="微软雅黑" w:cs="宋体" w:hint="eastAsia"/>
                <w:color w:val="727272"/>
                <w:kern w:val="0"/>
                <w:sz w:val="29"/>
                <w:szCs w:val="29"/>
              </w:rPr>
              <w:t>研</w:t>
            </w:r>
            <w:proofErr w:type="gramEnd"/>
            <w:r w:rsidRPr="00B26B88">
              <w:rPr>
                <w:rFonts w:ascii="微软雅黑" w:eastAsia="微软雅黑" w:hAnsi="微软雅黑" w:cs="宋体" w:hint="eastAsia"/>
                <w:color w:val="727272"/>
                <w:kern w:val="0"/>
                <w:sz w:val="29"/>
                <w:szCs w:val="29"/>
              </w:rPr>
              <w:t>招办官网）的要求执行。</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b/>
                <w:bCs/>
                <w:color w:val="727272"/>
                <w:kern w:val="0"/>
                <w:sz w:val="29"/>
                <w:szCs w:val="29"/>
              </w:rPr>
              <w:t>一、调剂计划及调剂条件</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1.</w:t>
            </w:r>
            <w:r w:rsidRPr="00B26B88">
              <w:rPr>
                <w:rFonts w:ascii="微软雅黑" w:eastAsia="微软雅黑" w:hAnsi="微软雅黑" w:cs="宋体" w:hint="eastAsia"/>
                <w:b/>
                <w:bCs/>
                <w:color w:val="727272"/>
                <w:kern w:val="0"/>
                <w:sz w:val="29"/>
                <w:szCs w:val="29"/>
              </w:rPr>
              <w:t>招生拟调剂人数 </w:t>
            </w:r>
            <w:r w:rsidRPr="00B26B88">
              <w:rPr>
                <w:rFonts w:ascii="微软雅黑" w:eastAsia="微软雅黑" w:hAnsi="微软雅黑" w:cs="宋体" w:hint="eastAsia"/>
                <w:color w:val="727272"/>
                <w:kern w:val="0"/>
                <w:sz w:val="29"/>
                <w:szCs w:val="29"/>
              </w:rPr>
              <w:t>(最终人数以研究生院录取名单为准)</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（全日制）070400天文学18人；</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（全日制）045105 学科教学（物理）17人;</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（非全日制）045105 学科教学（物理）3人。</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2.</w:t>
            </w:r>
            <w:r w:rsidRPr="00B26B88">
              <w:rPr>
                <w:rFonts w:ascii="微软雅黑" w:eastAsia="微软雅黑" w:hAnsi="微软雅黑" w:cs="宋体" w:hint="eastAsia"/>
                <w:b/>
                <w:bCs/>
                <w:color w:val="727272"/>
                <w:kern w:val="0"/>
                <w:sz w:val="29"/>
                <w:szCs w:val="29"/>
              </w:rPr>
              <w:t>调剂条件</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拟调剂到本院的考生需符合《调剂办法》中的调剂要求。</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b/>
                <w:bCs/>
                <w:color w:val="727272"/>
                <w:kern w:val="0"/>
                <w:sz w:val="29"/>
                <w:szCs w:val="29"/>
              </w:rPr>
              <w:t>3.调剂时间</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本院调剂系统拟在</w:t>
            </w:r>
            <w:r w:rsidRPr="00B26B88">
              <w:rPr>
                <w:rFonts w:ascii="微软雅黑" w:eastAsia="微软雅黑" w:hAnsi="微软雅黑" w:cs="宋体" w:hint="eastAsia"/>
                <w:b/>
                <w:bCs/>
                <w:color w:val="727272"/>
                <w:kern w:val="0"/>
                <w:sz w:val="29"/>
                <w:szCs w:val="29"/>
              </w:rPr>
              <w:t>4月6日0：00-4月6日14：00内开通（开通时间为14个小时）</w:t>
            </w:r>
            <w:r w:rsidRPr="00B26B88">
              <w:rPr>
                <w:rFonts w:ascii="微软雅黑" w:eastAsia="微软雅黑" w:hAnsi="微软雅黑" w:cs="宋体" w:hint="eastAsia"/>
                <w:color w:val="727272"/>
                <w:kern w:val="0"/>
                <w:sz w:val="29"/>
                <w:szCs w:val="29"/>
              </w:rPr>
              <w:t>。请调剂考生务必在此时间段内填报。</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b/>
                <w:bCs/>
                <w:color w:val="727272"/>
                <w:kern w:val="0"/>
                <w:sz w:val="29"/>
                <w:szCs w:val="29"/>
              </w:rPr>
              <w:t>二、复试工作材料</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调剂考生须按《西华师范大学2023年硕士研究生招生复试工作办法》（以下简称《复试办法》，见本校</w:t>
            </w:r>
            <w:proofErr w:type="gramStart"/>
            <w:r w:rsidRPr="00B26B88">
              <w:rPr>
                <w:rFonts w:ascii="微软雅黑" w:eastAsia="微软雅黑" w:hAnsi="微软雅黑" w:cs="宋体" w:hint="eastAsia"/>
                <w:color w:val="727272"/>
                <w:kern w:val="0"/>
                <w:sz w:val="29"/>
                <w:szCs w:val="29"/>
              </w:rPr>
              <w:t>研究生院官网发布</w:t>
            </w:r>
            <w:proofErr w:type="gramEnd"/>
            <w:r w:rsidRPr="00B26B88">
              <w:rPr>
                <w:rFonts w:ascii="微软雅黑" w:eastAsia="微软雅黑" w:hAnsi="微软雅黑" w:cs="宋体" w:hint="eastAsia"/>
                <w:color w:val="727272"/>
                <w:kern w:val="0"/>
                <w:sz w:val="29"/>
                <w:szCs w:val="29"/>
              </w:rPr>
              <w:t>，不再发放书面通知）准备相关资格审查材料，提交资格审查的材料请扫描制作成PDF文件，按材料顺序以“材料序号姓名材料名”为文件名，准备好后于4月6日18:00点之前打包发送到邮箱 2464777296@qq.com，材料不合格者不予录取。</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b/>
                <w:bCs/>
                <w:color w:val="727272"/>
                <w:kern w:val="0"/>
                <w:sz w:val="29"/>
                <w:szCs w:val="29"/>
              </w:rPr>
              <w:t>三、复试工作安排</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lastRenderedPageBreak/>
              <w:t>1.</w:t>
            </w:r>
            <w:r w:rsidRPr="00B26B88">
              <w:rPr>
                <w:rFonts w:ascii="微软雅黑" w:eastAsia="微软雅黑" w:hAnsi="微软雅黑" w:cs="宋体" w:hint="eastAsia"/>
                <w:b/>
                <w:bCs/>
                <w:color w:val="727272"/>
                <w:kern w:val="0"/>
                <w:sz w:val="29"/>
                <w:szCs w:val="29"/>
              </w:rPr>
              <w:t>复试准备</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为了更好的接收复试相关通知，请进入复试名单的调剂考生4月6日18：00之前加入QQ群</w:t>
            </w:r>
            <w:r w:rsidRPr="00B26B88">
              <w:rPr>
                <w:rFonts w:ascii="宋体" w:eastAsia="宋体" w:hAnsi="宋体" w:cs="宋体" w:hint="eastAsia"/>
                <w:color w:val="727272"/>
                <w:kern w:val="0"/>
                <w:sz w:val="29"/>
                <w:szCs w:val="29"/>
              </w:rPr>
              <w:t>：</w:t>
            </w:r>
            <w:r w:rsidRPr="00B26B88">
              <w:rPr>
                <w:rFonts w:ascii="微软雅黑" w:eastAsia="微软雅黑" w:hAnsi="微软雅黑" w:cs="宋体" w:hint="eastAsia"/>
                <w:color w:val="727272"/>
                <w:kern w:val="0"/>
                <w:sz w:val="29"/>
                <w:szCs w:val="29"/>
              </w:rPr>
              <w:t>537603638。</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本院2023年硕士研究生复试一律将采取网络远程方式进行，</w:t>
            </w:r>
            <w:proofErr w:type="gramStart"/>
            <w:r w:rsidRPr="00B26B88">
              <w:rPr>
                <w:rFonts w:ascii="微软雅黑" w:eastAsia="微软雅黑" w:hAnsi="微软雅黑" w:cs="宋体" w:hint="eastAsia"/>
                <w:color w:val="727272"/>
                <w:kern w:val="0"/>
                <w:sz w:val="29"/>
                <w:szCs w:val="29"/>
              </w:rPr>
              <w:t>使用</w:t>
            </w:r>
            <w:r w:rsidRPr="00B26B88">
              <w:rPr>
                <w:rFonts w:ascii="微软雅黑" w:eastAsia="微软雅黑" w:hAnsi="微软雅黑" w:cs="宋体" w:hint="eastAsia"/>
                <w:b/>
                <w:bCs/>
                <w:color w:val="727272"/>
                <w:kern w:val="0"/>
                <w:sz w:val="29"/>
                <w:szCs w:val="29"/>
              </w:rPr>
              <w:t>云考</w:t>
            </w:r>
            <w:proofErr w:type="gramEnd"/>
            <w:r w:rsidRPr="00B26B88">
              <w:rPr>
                <w:rFonts w:ascii="微软雅黑" w:eastAsia="微软雅黑" w:hAnsi="微软雅黑" w:cs="宋体" w:hint="eastAsia"/>
                <w:b/>
                <w:bCs/>
                <w:color w:val="727272"/>
                <w:kern w:val="0"/>
                <w:sz w:val="29"/>
                <w:szCs w:val="29"/>
              </w:rPr>
              <w:t>AI</w:t>
            </w:r>
            <w:r w:rsidRPr="00B26B88">
              <w:rPr>
                <w:rFonts w:ascii="宋体" w:eastAsia="宋体" w:hAnsi="宋体" w:cs="宋体" w:hint="eastAsia"/>
                <w:color w:val="727272"/>
                <w:kern w:val="0"/>
                <w:sz w:val="29"/>
                <w:szCs w:val="29"/>
              </w:rPr>
              <w:t>，</w:t>
            </w:r>
            <w:r w:rsidRPr="00B26B88">
              <w:rPr>
                <w:rFonts w:ascii="微软雅黑" w:eastAsia="微软雅黑" w:hAnsi="微软雅黑" w:cs="宋体" w:hint="eastAsia"/>
                <w:color w:val="727272"/>
                <w:kern w:val="0"/>
                <w:sz w:val="29"/>
                <w:szCs w:val="29"/>
              </w:rPr>
              <w:t>具体操作流程详见西华师范大学2023年硕士研究生网络远程复试考生操作指南（网址为：https://yjsy.cwnu.edu.cn/info/1014/7542.htm）。请考生提前下载好APP，拟定于4月6日23：00前完成系统测试。</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b/>
                <w:bCs/>
                <w:color w:val="727272"/>
                <w:kern w:val="0"/>
                <w:sz w:val="29"/>
                <w:szCs w:val="29"/>
              </w:rPr>
              <w:t>调剂考生名单稍后发布</w:t>
            </w:r>
            <w:r w:rsidRPr="00B26B88">
              <w:rPr>
                <w:rFonts w:ascii="微软雅黑" w:eastAsia="微软雅黑" w:hAnsi="微软雅黑" w:cs="宋体" w:hint="eastAsia"/>
                <w:color w:val="727272"/>
                <w:kern w:val="0"/>
                <w:sz w:val="29"/>
                <w:szCs w:val="29"/>
              </w:rPr>
              <w:t>，请关注本</w:t>
            </w:r>
            <w:proofErr w:type="gramStart"/>
            <w:r w:rsidRPr="00B26B88">
              <w:rPr>
                <w:rFonts w:ascii="微软雅黑" w:eastAsia="微软雅黑" w:hAnsi="微软雅黑" w:cs="宋体" w:hint="eastAsia"/>
                <w:color w:val="727272"/>
                <w:kern w:val="0"/>
                <w:sz w:val="29"/>
                <w:szCs w:val="29"/>
              </w:rPr>
              <w:t>学院官网通知</w:t>
            </w:r>
            <w:proofErr w:type="gramEnd"/>
            <w:r w:rsidRPr="00B26B88">
              <w:rPr>
                <w:rFonts w:ascii="微软雅黑" w:eastAsia="微软雅黑" w:hAnsi="微软雅黑" w:cs="宋体" w:hint="eastAsia"/>
                <w:color w:val="727272"/>
                <w:kern w:val="0"/>
                <w:sz w:val="29"/>
                <w:szCs w:val="29"/>
              </w:rPr>
              <w:t>。</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2.</w:t>
            </w:r>
            <w:r w:rsidRPr="00B26B88">
              <w:rPr>
                <w:rFonts w:ascii="微软雅黑" w:eastAsia="微软雅黑" w:hAnsi="微软雅黑" w:cs="宋体" w:hint="eastAsia"/>
                <w:b/>
                <w:bCs/>
                <w:color w:val="727272"/>
                <w:kern w:val="0"/>
                <w:sz w:val="29"/>
                <w:szCs w:val="29"/>
              </w:rPr>
              <w:t>复试时间</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本院拟定于</w:t>
            </w:r>
            <w:r w:rsidRPr="00B26B88">
              <w:rPr>
                <w:rFonts w:ascii="微软雅黑" w:eastAsia="微软雅黑" w:hAnsi="微软雅黑" w:cs="宋体" w:hint="eastAsia"/>
                <w:b/>
                <w:bCs/>
                <w:color w:val="727272"/>
                <w:kern w:val="0"/>
                <w:sz w:val="29"/>
                <w:szCs w:val="29"/>
              </w:rPr>
              <w:t>2023年4月7日8：00-17</w:t>
            </w:r>
            <w:r w:rsidRPr="00B26B88">
              <w:rPr>
                <w:rFonts w:ascii="宋体" w:eastAsia="宋体" w:hAnsi="宋体" w:cs="宋体" w:hint="eastAsia"/>
                <w:b/>
                <w:bCs/>
                <w:color w:val="727272"/>
                <w:kern w:val="0"/>
                <w:sz w:val="29"/>
                <w:szCs w:val="29"/>
              </w:rPr>
              <w:t>：0</w:t>
            </w:r>
            <w:r w:rsidRPr="00B26B88">
              <w:rPr>
                <w:rFonts w:ascii="微软雅黑" w:eastAsia="微软雅黑" w:hAnsi="微软雅黑" w:cs="宋体" w:hint="eastAsia"/>
                <w:b/>
                <w:bCs/>
                <w:color w:val="727272"/>
                <w:kern w:val="0"/>
                <w:sz w:val="29"/>
                <w:szCs w:val="29"/>
              </w:rPr>
              <w:t>0</w:t>
            </w:r>
            <w:r w:rsidRPr="00B26B88">
              <w:rPr>
                <w:rFonts w:ascii="微软雅黑" w:eastAsia="微软雅黑" w:hAnsi="微软雅黑" w:cs="宋体" w:hint="eastAsia"/>
                <w:color w:val="727272"/>
                <w:kern w:val="0"/>
                <w:sz w:val="29"/>
                <w:szCs w:val="29"/>
              </w:rPr>
              <w:t>进行</w:t>
            </w:r>
            <w:r w:rsidRPr="00B26B88">
              <w:rPr>
                <w:rFonts w:ascii="微软雅黑" w:eastAsia="微软雅黑" w:hAnsi="微软雅黑" w:cs="宋体" w:hint="eastAsia"/>
                <w:b/>
                <w:bCs/>
                <w:color w:val="727272"/>
                <w:kern w:val="0"/>
                <w:sz w:val="29"/>
                <w:szCs w:val="29"/>
              </w:rPr>
              <w:t>。</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3.</w:t>
            </w:r>
            <w:r w:rsidRPr="00B26B88">
              <w:rPr>
                <w:rFonts w:ascii="微软雅黑" w:eastAsia="微软雅黑" w:hAnsi="微软雅黑" w:cs="宋体" w:hint="eastAsia"/>
                <w:b/>
                <w:bCs/>
                <w:color w:val="727272"/>
                <w:kern w:val="0"/>
                <w:sz w:val="29"/>
                <w:szCs w:val="29"/>
              </w:rPr>
              <w:t>复试形式和内容</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复试环节包括：资格审查（按招生学院规定时间和方式提交审核）、专业综合知识考试（满分50分）、综合素质考核（满分40分）、外语听力及口语测试（满分10分）、同等学力加试、体检、思想政治素质和道德品质考核等。</w:t>
            </w:r>
            <w:r w:rsidRPr="00B26B88">
              <w:rPr>
                <w:rFonts w:ascii="微软雅黑" w:eastAsia="微软雅黑" w:hAnsi="微软雅黑" w:cs="宋体" w:hint="eastAsia"/>
                <w:b/>
                <w:bCs/>
                <w:color w:val="727272"/>
                <w:kern w:val="0"/>
                <w:sz w:val="29"/>
                <w:szCs w:val="29"/>
              </w:rPr>
              <w:t>西华师范大学2023年硕士研究生招生复试阶段信息中公布的复试科目考试范围</w:t>
            </w:r>
            <w:r w:rsidRPr="00B26B88">
              <w:rPr>
                <w:rFonts w:ascii="微软雅黑" w:eastAsia="微软雅黑" w:hAnsi="微软雅黑" w:cs="宋体" w:hint="eastAsia"/>
                <w:color w:val="727272"/>
                <w:kern w:val="0"/>
                <w:sz w:val="29"/>
                <w:szCs w:val="29"/>
              </w:rPr>
              <w:t>，</w:t>
            </w:r>
            <w:r w:rsidRPr="00B26B88">
              <w:rPr>
                <w:rFonts w:ascii="微软雅黑" w:eastAsia="微软雅黑" w:hAnsi="微软雅黑" w:cs="宋体" w:hint="eastAsia"/>
                <w:b/>
                <w:bCs/>
                <w:color w:val="727272"/>
                <w:kern w:val="0"/>
                <w:sz w:val="29"/>
                <w:szCs w:val="29"/>
              </w:rPr>
              <w:t>纳入此次网络远程复试“专业综合知识考试”中，进行口答</w:t>
            </w:r>
            <w:r w:rsidRPr="00B26B88">
              <w:rPr>
                <w:rFonts w:ascii="微软雅黑" w:eastAsia="微软雅黑" w:hAnsi="微软雅黑" w:cs="宋体" w:hint="eastAsia"/>
                <w:color w:val="727272"/>
                <w:kern w:val="0"/>
                <w:sz w:val="29"/>
                <w:szCs w:val="29"/>
              </w:rPr>
              <w:t>；同等学力加试科目考试范围，也以网络远程复试口</w:t>
            </w:r>
            <w:proofErr w:type="gramStart"/>
            <w:r w:rsidRPr="00B26B88">
              <w:rPr>
                <w:rFonts w:ascii="微软雅黑" w:eastAsia="微软雅黑" w:hAnsi="微软雅黑" w:cs="宋体" w:hint="eastAsia"/>
                <w:color w:val="727272"/>
                <w:kern w:val="0"/>
                <w:sz w:val="29"/>
                <w:szCs w:val="29"/>
              </w:rPr>
              <w:t>答形式</w:t>
            </w:r>
            <w:proofErr w:type="gramEnd"/>
            <w:r w:rsidRPr="00B26B88">
              <w:rPr>
                <w:rFonts w:ascii="微软雅黑" w:eastAsia="微软雅黑" w:hAnsi="微软雅黑" w:cs="宋体" w:hint="eastAsia"/>
                <w:color w:val="727272"/>
                <w:kern w:val="0"/>
                <w:sz w:val="29"/>
                <w:szCs w:val="29"/>
              </w:rPr>
              <w:t>单独进行。</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有关复试费、复试设备准备、网络环境准备等按学校《复试办法》及研究生院发布的《西华师范大学2023年硕士研究生网络远程复试考生须知》和学校相关具体要求执行。</w:t>
            </w:r>
          </w:p>
          <w:p w:rsidR="00B26B88" w:rsidRPr="00B26B88" w:rsidRDefault="00B26B88" w:rsidP="00B26B88">
            <w:pPr>
              <w:widowControl/>
              <w:shd w:val="clear" w:color="auto" w:fill="FFFFFF"/>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lastRenderedPageBreak/>
              <w:t>4．复试成绩计算</w:t>
            </w:r>
          </w:p>
          <w:p w:rsidR="00B26B88" w:rsidRPr="00B26B88" w:rsidRDefault="00B26B88" w:rsidP="00B26B88">
            <w:pPr>
              <w:widowControl/>
              <w:shd w:val="clear" w:color="auto" w:fill="FFFFFF"/>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调剂考生入学考试总成绩具体计算办法如下：</w:t>
            </w:r>
          </w:p>
          <w:p w:rsidR="00B26B88" w:rsidRPr="00B26B88" w:rsidRDefault="00B26B88" w:rsidP="00B26B88">
            <w:pPr>
              <w:widowControl/>
              <w:shd w:val="clear" w:color="auto" w:fill="FFFFFF"/>
              <w:spacing w:line="510" w:lineRule="atLeast"/>
              <w:ind w:firstLine="480"/>
              <w:jc w:val="left"/>
              <w:rPr>
                <w:rFonts w:ascii="宋体" w:eastAsia="宋体" w:hAnsi="宋体" w:cs="宋体" w:hint="eastAsia"/>
                <w:color w:val="727272"/>
                <w:kern w:val="0"/>
                <w:sz w:val="18"/>
                <w:szCs w:val="18"/>
              </w:rPr>
            </w:pPr>
            <w:r w:rsidRPr="00B26B88">
              <w:rPr>
                <w:rFonts w:ascii="宋体" w:eastAsia="宋体" w:hAnsi="宋体" w:cs="宋体" w:hint="eastAsia"/>
                <w:b/>
                <w:bCs/>
                <w:color w:val="FF0000"/>
                <w:kern w:val="0"/>
                <w:sz w:val="29"/>
                <w:szCs w:val="29"/>
              </w:rPr>
              <w:t>考生入学考试总成绩=（初试成绩÷5）×</w:t>
            </w:r>
            <w:r w:rsidRPr="00B26B88">
              <w:rPr>
                <w:rFonts w:ascii="微软雅黑" w:eastAsia="微软雅黑" w:hAnsi="微软雅黑" w:cs="宋体" w:hint="eastAsia"/>
                <w:b/>
                <w:bCs/>
                <w:color w:val="FF0000"/>
                <w:kern w:val="0"/>
                <w:sz w:val="29"/>
                <w:szCs w:val="29"/>
              </w:rPr>
              <w:t>50%</w:t>
            </w:r>
            <w:r w:rsidRPr="00B26B88">
              <w:rPr>
                <w:rFonts w:ascii="微软雅黑" w:eastAsia="微软雅黑" w:hAnsi="微软雅黑" w:cs="宋体" w:hint="eastAsia"/>
                <w:b/>
                <w:bCs/>
                <w:color w:val="727272"/>
                <w:kern w:val="0"/>
                <w:sz w:val="18"/>
                <w:szCs w:val="18"/>
              </w:rPr>
              <w:t> </w:t>
            </w:r>
            <w:r w:rsidRPr="00B26B88">
              <w:rPr>
                <w:rFonts w:ascii="微软雅黑" w:eastAsia="微软雅黑" w:hAnsi="微软雅黑" w:cs="宋体" w:hint="eastAsia"/>
                <w:b/>
                <w:bCs/>
                <w:color w:val="FF0000"/>
                <w:kern w:val="0"/>
                <w:sz w:val="29"/>
                <w:szCs w:val="29"/>
              </w:rPr>
              <w:t>+</w:t>
            </w:r>
            <w:r w:rsidRPr="00B26B88">
              <w:rPr>
                <w:rFonts w:ascii="微软雅黑" w:eastAsia="微软雅黑" w:hAnsi="微软雅黑" w:cs="宋体" w:hint="eastAsia"/>
                <w:b/>
                <w:bCs/>
                <w:color w:val="727272"/>
                <w:kern w:val="0"/>
                <w:sz w:val="18"/>
                <w:szCs w:val="18"/>
              </w:rPr>
              <w:t> </w:t>
            </w:r>
            <w:r w:rsidRPr="00B26B88">
              <w:rPr>
                <w:rFonts w:ascii="宋体" w:eastAsia="宋体" w:hAnsi="宋体" w:cs="宋体" w:hint="eastAsia"/>
                <w:b/>
                <w:bCs/>
                <w:color w:val="FF0000"/>
                <w:kern w:val="0"/>
                <w:sz w:val="29"/>
                <w:szCs w:val="29"/>
              </w:rPr>
              <w:t>复试成绩×</w:t>
            </w:r>
            <w:r w:rsidRPr="00B26B88">
              <w:rPr>
                <w:rFonts w:ascii="微软雅黑" w:eastAsia="微软雅黑" w:hAnsi="微软雅黑" w:cs="宋体" w:hint="eastAsia"/>
                <w:b/>
                <w:bCs/>
                <w:color w:val="FF0000"/>
                <w:kern w:val="0"/>
                <w:sz w:val="29"/>
                <w:szCs w:val="29"/>
              </w:rPr>
              <w:t>50%</w:t>
            </w:r>
          </w:p>
          <w:p w:rsidR="00B26B88" w:rsidRPr="00B26B88" w:rsidRDefault="00B26B88" w:rsidP="00B26B88">
            <w:pPr>
              <w:widowControl/>
              <w:shd w:val="clear" w:color="auto" w:fill="FFFFFF"/>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复试成绩=专业综合知识考试成绩+综合素质考核成绩+外语听力及口语测试成绩+学术或实践成果附加分.</w:t>
            </w:r>
          </w:p>
          <w:p w:rsidR="00B26B88" w:rsidRPr="00B26B88" w:rsidRDefault="00B26B88" w:rsidP="00B26B88">
            <w:pPr>
              <w:widowControl/>
              <w:shd w:val="clear" w:color="auto" w:fill="FFFFFF"/>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对有特殊学术专长或具有突出培养潜质者，以及在科研或相关实践中表现突出者，可对学术或实践成果加分。加分原则在3分范围内酌情加分(细则见附件)，计入复试成绩。</w:t>
            </w:r>
          </w:p>
          <w:p w:rsidR="00B26B88" w:rsidRPr="00B26B88" w:rsidRDefault="00B26B88" w:rsidP="00B26B88">
            <w:pPr>
              <w:widowControl/>
              <w:shd w:val="clear" w:color="auto" w:fill="FFFFFF"/>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学院按照考生入学考试总成绩排序由高到低依次录取。由于体检不合格取消待录取资格的名额，将根据总成绩排名依次递补。考生的复试成绩低于60分，视为复试成绩不合格。</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5.</w:t>
            </w:r>
            <w:r w:rsidRPr="00B26B88">
              <w:rPr>
                <w:rFonts w:ascii="微软雅黑" w:eastAsia="微软雅黑" w:hAnsi="微软雅黑" w:cs="宋体" w:hint="eastAsia"/>
                <w:b/>
                <w:bCs/>
                <w:color w:val="727272"/>
                <w:kern w:val="0"/>
                <w:sz w:val="29"/>
                <w:szCs w:val="29"/>
              </w:rPr>
              <w:t>调剂复试注意事项</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宋体" w:eastAsia="宋体" w:hAnsi="宋体" w:cs="宋体" w:hint="eastAsia"/>
                <w:color w:val="727272"/>
                <w:kern w:val="0"/>
                <w:sz w:val="29"/>
                <w:szCs w:val="29"/>
              </w:rPr>
              <w:t>（</w:t>
            </w:r>
            <w:r w:rsidRPr="00B26B88">
              <w:rPr>
                <w:rFonts w:ascii="微软雅黑" w:eastAsia="微软雅黑" w:hAnsi="微软雅黑" w:cs="宋体" w:hint="eastAsia"/>
                <w:color w:val="727272"/>
                <w:kern w:val="0"/>
                <w:sz w:val="29"/>
                <w:szCs w:val="29"/>
              </w:rPr>
              <w:t>1）学校将通过中国研究生招生信息网调剂系统对学院复试合格的拟录取调剂考生发送“待录取”通知，</w:t>
            </w:r>
            <w:r w:rsidRPr="00B26B88">
              <w:rPr>
                <w:rFonts w:ascii="微软雅黑" w:eastAsia="微软雅黑" w:hAnsi="微软雅黑" w:cs="宋体" w:hint="eastAsia"/>
                <w:b/>
                <w:bCs/>
                <w:color w:val="727272"/>
                <w:kern w:val="0"/>
                <w:sz w:val="29"/>
                <w:szCs w:val="29"/>
              </w:rPr>
              <w:t>相关考生在学校发出通知5小时内不确认的，视为主动放弃本批次待录取资格，按总成绩排名依次递补。</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宋体" w:eastAsia="宋体" w:hAnsi="宋体" w:cs="宋体" w:hint="eastAsia"/>
                <w:color w:val="727272"/>
                <w:kern w:val="0"/>
                <w:sz w:val="29"/>
                <w:szCs w:val="29"/>
              </w:rPr>
              <w:t>（</w:t>
            </w:r>
            <w:r w:rsidRPr="00B26B88">
              <w:rPr>
                <w:rFonts w:ascii="微软雅黑" w:eastAsia="微软雅黑" w:hAnsi="微软雅黑" w:cs="宋体" w:hint="eastAsia"/>
                <w:color w:val="727272"/>
                <w:kern w:val="0"/>
                <w:sz w:val="29"/>
                <w:szCs w:val="29"/>
              </w:rPr>
              <w:t>2）考生入学拟录取规则详见研究生院发布的《复试办法》</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b/>
                <w:bCs/>
                <w:color w:val="727272"/>
                <w:kern w:val="0"/>
                <w:sz w:val="29"/>
                <w:szCs w:val="29"/>
              </w:rPr>
              <w:t>四、复试申诉受理</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若考生对学院复试结果有异议的，可按《复试办法》规定提起书面申诉。</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b/>
                <w:bCs/>
                <w:color w:val="727272"/>
                <w:kern w:val="0"/>
                <w:sz w:val="29"/>
                <w:szCs w:val="29"/>
              </w:rPr>
              <w:t>五、复试其他事项</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lastRenderedPageBreak/>
              <w:t>1．本《细则》中涉及考生递交材料（明确接收人身份的除外）的，接收人均为学院联系人。</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学院联系人：李老师，17788690257，QQ：407194849</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2．本《细则》未尽事宜，请参见《复试办法》和《调剂办法》。</w:t>
            </w:r>
          </w:p>
          <w:p w:rsidR="00B26B88" w:rsidRPr="00B26B88" w:rsidRDefault="00B26B88" w:rsidP="00B26B88">
            <w:pPr>
              <w:widowControl/>
              <w:spacing w:line="510" w:lineRule="atLeast"/>
              <w:ind w:firstLine="480"/>
              <w:jc w:val="lef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3．本《细则》由物理与天文学院负责解释。</w:t>
            </w:r>
          </w:p>
          <w:p w:rsidR="00B26B88" w:rsidRPr="00B26B88" w:rsidRDefault="00B26B88" w:rsidP="00B26B88">
            <w:pPr>
              <w:widowControl/>
              <w:spacing w:line="510" w:lineRule="atLeast"/>
              <w:ind w:firstLine="480"/>
              <w:jc w:val="right"/>
              <w:rPr>
                <w:rFonts w:ascii="宋体" w:eastAsia="宋体" w:hAnsi="宋体" w:cs="宋体" w:hint="eastAsia"/>
                <w:color w:val="727272"/>
                <w:kern w:val="0"/>
                <w:sz w:val="18"/>
                <w:szCs w:val="18"/>
              </w:rPr>
            </w:pPr>
            <w:r w:rsidRPr="00B26B88">
              <w:rPr>
                <w:rFonts w:ascii="微软雅黑" w:eastAsia="微软雅黑" w:hAnsi="微软雅黑" w:cs="宋体" w:hint="eastAsia"/>
                <w:color w:val="727272"/>
                <w:kern w:val="0"/>
                <w:sz w:val="29"/>
                <w:szCs w:val="29"/>
              </w:rPr>
              <w:t>物理与天文学院</w:t>
            </w:r>
          </w:p>
          <w:p w:rsidR="00B26B88" w:rsidRPr="00B26B88" w:rsidRDefault="00B26B88" w:rsidP="00B26B88">
            <w:pPr>
              <w:widowControl/>
              <w:spacing w:line="510" w:lineRule="atLeast"/>
              <w:jc w:val="right"/>
              <w:rPr>
                <w:rFonts w:ascii="宋体" w:eastAsia="宋体" w:hAnsi="宋体" w:cs="宋体"/>
                <w:color w:val="727272"/>
                <w:kern w:val="0"/>
                <w:sz w:val="18"/>
                <w:szCs w:val="18"/>
              </w:rPr>
            </w:pPr>
            <w:r w:rsidRPr="00B26B88">
              <w:rPr>
                <w:rFonts w:ascii="微软雅黑" w:eastAsia="微软雅黑" w:hAnsi="微软雅黑" w:cs="宋体" w:hint="eastAsia"/>
                <w:color w:val="727272"/>
                <w:kern w:val="0"/>
                <w:sz w:val="29"/>
                <w:szCs w:val="29"/>
              </w:rPr>
              <w:t>2023年4月3日</w:t>
            </w:r>
          </w:p>
        </w:tc>
      </w:tr>
    </w:tbl>
    <w:p w:rsidR="00190172" w:rsidRPr="00B26B88" w:rsidRDefault="00190172">
      <w:bookmarkStart w:id="0" w:name="_GoBack"/>
      <w:bookmarkEnd w:id="0"/>
    </w:p>
    <w:sectPr w:rsidR="00190172" w:rsidRPr="00B26B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DD7"/>
    <w:rsid w:val="00190172"/>
    <w:rsid w:val="00313DD7"/>
    <w:rsid w:val="00B26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012720">
    <w:name w:val="timestyle1012720"/>
    <w:basedOn w:val="a0"/>
    <w:rsid w:val="00B26B88"/>
  </w:style>
  <w:style w:type="character" w:customStyle="1" w:styleId="authorstyle1012720">
    <w:name w:val="authorstyle1012720"/>
    <w:basedOn w:val="a0"/>
    <w:rsid w:val="00B26B88"/>
  </w:style>
  <w:style w:type="paragraph" w:styleId="a3">
    <w:name w:val="Normal (Web)"/>
    <w:basedOn w:val="a"/>
    <w:uiPriority w:val="99"/>
    <w:unhideWhenUsed/>
    <w:rsid w:val="00B26B8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26B8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012720">
    <w:name w:val="timestyle1012720"/>
    <w:basedOn w:val="a0"/>
    <w:rsid w:val="00B26B88"/>
  </w:style>
  <w:style w:type="character" w:customStyle="1" w:styleId="authorstyle1012720">
    <w:name w:val="authorstyle1012720"/>
    <w:basedOn w:val="a0"/>
    <w:rsid w:val="00B26B88"/>
  </w:style>
  <w:style w:type="paragraph" w:styleId="a3">
    <w:name w:val="Normal (Web)"/>
    <w:basedOn w:val="a"/>
    <w:uiPriority w:val="99"/>
    <w:unhideWhenUsed/>
    <w:rsid w:val="00B26B8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26B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4439">
      <w:bodyDiv w:val="1"/>
      <w:marLeft w:val="0"/>
      <w:marRight w:val="0"/>
      <w:marTop w:val="0"/>
      <w:marBottom w:val="0"/>
      <w:divBdr>
        <w:top w:val="none" w:sz="0" w:space="0" w:color="auto"/>
        <w:left w:val="none" w:sz="0" w:space="0" w:color="auto"/>
        <w:bottom w:val="none" w:sz="0" w:space="0" w:color="auto"/>
        <w:right w:val="none" w:sz="0" w:space="0" w:color="auto"/>
      </w:divBdr>
      <w:divsChild>
        <w:div w:id="242951697">
          <w:marLeft w:val="0"/>
          <w:marRight w:val="0"/>
          <w:marTop w:val="0"/>
          <w:marBottom w:val="0"/>
          <w:divBdr>
            <w:top w:val="none" w:sz="0" w:space="0" w:color="auto"/>
            <w:left w:val="none" w:sz="0" w:space="0" w:color="auto"/>
            <w:bottom w:val="none" w:sz="0" w:space="0" w:color="auto"/>
            <w:right w:val="none" w:sz="0" w:space="0" w:color="auto"/>
          </w:divBdr>
          <w:divsChild>
            <w:div w:id="590625239">
              <w:marLeft w:val="0"/>
              <w:marRight w:val="0"/>
              <w:marTop w:val="0"/>
              <w:marBottom w:val="0"/>
              <w:divBdr>
                <w:top w:val="none" w:sz="0" w:space="0" w:color="auto"/>
                <w:left w:val="none" w:sz="0" w:space="0" w:color="auto"/>
                <w:bottom w:val="none" w:sz="0" w:space="0" w:color="auto"/>
                <w:right w:val="none" w:sz="0" w:space="0" w:color="auto"/>
              </w:divBdr>
              <w:divsChild>
                <w:div w:id="14818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255</Words>
  <Characters>1456</Characters>
  <Application>Microsoft Office Word</Application>
  <DocSecurity>0</DocSecurity>
  <Lines>12</Lines>
  <Paragraphs>3</Paragraphs>
  <ScaleCrop>false</ScaleCrop>
  <Company/>
  <LinksUpToDate>false</LinksUpToDate>
  <CharactersWithSpaces>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2023-04-29T01:45:00Z</dcterms:created>
  <dcterms:modified xsi:type="dcterms:W3CDTF">2023-04-29T01:45:00Z</dcterms:modified>
</cp:coreProperties>
</file>