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52" w:afterAutospacing="0" w:line="210" w:lineRule="atLeast"/>
        <w:ind w:left="92" w:right="92"/>
        <w:textAlignment w:val="baseline"/>
        <w:rPr>
          <w:rFonts w:ascii="Helvetica" w:hAnsi="Helvetica" w:eastAsia="Helvetica" w:cs="Helvetica"/>
          <w:color w:val="161922"/>
          <w:spacing w:val="0"/>
          <w:sz w:val="20"/>
          <w:szCs w:val="20"/>
        </w:rPr>
      </w:pPr>
      <w:bookmarkStart w:id="0" w:name="_GoBack"/>
      <w:r>
        <w:rPr>
          <w:rFonts w:hint="default" w:ascii="Helvetica" w:hAnsi="Helvetica" w:eastAsia="Helvetica" w:cs="Helvetica"/>
          <w:i w:val="0"/>
          <w:iCs w:val="0"/>
          <w:caps w:val="0"/>
          <w:color w:val="161922"/>
          <w:spacing w:val="0"/>
          <w:sz w:val="20"/>
          <w:szCs w:val="20"/>
          <w:bdr w:val="none" w:color="auto" w:sz="0" w:space="0"/>
          <w:shd w:val="clear" w:fill="FFFFFF"/>
          <w:vertAlign w:val="baseline"/>
        </w:rPr>
        <w:t>西南林业大学艺术与设计学院2023年硕士研究生招生调剂工作办法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92" w:right="92" w:firstLine="0"/>
        <w:jc w:val="left"/>
        <w:textAlignment w:val="baseline"/>
        <w:rPr>
          <w:rFonts w:hint="default" w:ascii="Helvetica" w:hAnsi="Helvetica" w:eastAsia="Helvetica" w:cs="Helvetica"/>
          <w:i w:val="0"/>
          <w:iCs w:val="0"/>
          <w:caps w:val="0"/>
          <w:color w:val="A8A8A8"/>
          <w:spacing w:val="0"/>
          <w:sz w:val="16"/>
          <w:szCs w:val="16"/>
        </w:rPr>
      </w:pPr>
      <w:r>
        <w:rPr>
          <w:rFonts w:hint="default" w:ascii="Helvetica" w:hAnsi="Helvetica" w:eastAsia="Helvetica" w:cs="Helvetica"/>
          <w:i w:val="0"/>
          <w:iCs w:val="0"/>
          <w:caps w:val="0"/>
          <w:color w:val="A8A8A8"/>
          <w:spacing w:val="0"/>
          <w:kern w:val="0"/>
          <w:sz w:val="16"/>
          <w:szCs w:val="16"/>
          <w:bdr w:val="none" w:color="auto" w:sz="0" w:space="0"/>
          <w:shd w:val="clear" w:fill="FFFFFF"/>
          <w:vertAlign w:val="baseline"/>
          <w:lang w:val="en-US" w:eastAsia="zh-CN" w:bidi="ar"/>
        </w:rPr>
        <w:t> 2023-03-22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调剂工作是硕士研究生招生录取工作的重要环节，为规范调剂工作程序，提升管理服务水平，确保择优选拔复试考生，根据教育部关于印发《2023年全国硕士研究生招生工作管理规定》的文件精神和学校研究生招生录取工作相关规定，结合学院实际，特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Style w:val="6"/>
          <w:rFonts w:hint="default" w:ascii="Helvetica" w:hAnsi="Helvetica" w:eastAsia="Helvetica" w:cs="Helvetica"/>
          <w:b/>
          <w:bCs/>
          <w:i w:val="0"/>
          <w:iCs w:val="0"/>
          <w:caps w:val="0"/>
          <w:color w:val="626262"/>
          <w:spacing w:val="0"/>
          <w:sz w:val="16"/>
          <w:szCs w:val="16"/>
          <w:bdr w:val="none" w:color="auto" w:sz="0" w:space="0"/>
          <w:shd w:val="clear" w:fill="FFFFFF"/>
          <w:vertAlign w:val="baseline"/>
        </w:rPr>
        <w:t>一、组织领导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学院研究生招生工作领导小组对全院研究生招生调剂工作进行统一领导和统筹管理，及时发布本学院调剂信息，遴选审核并确定调剂复试考生名单，受理考生咨询、投诉和政策解释工作。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Style w:val="6"/>
          <w:rFonts w:hint="default" w:ascii="Helvetica" w:hAnsi="Helvetica" w:eastAsia="Helvetica" w:cs="Helvetica"/>
          <w:b/>
          <w:bCs/>
          <w:i w:val="0"/>
          <w:iCs w:val="0"/>
          <w:caps w:val="0"/>
          <w:color w:val="626262"/>
          <w:spacing w:val="0"/>
          <w:sz w:val="16"/>
          <w:szCs w:val="16"/>
          <w:bdr w:val="none" w:color="auto" w:sz="0" w:space="0"/>
          <w:shd w:val="clear" w:fill="FFFFFF"/>
          <w:vertAlign w:val="baseline"/>
        </w:rPr>
        <w:t>二、调剂信息公布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调剂工作通过中国研究生招生信息网进行，调剂学科、专业及缺额信息通过中国研究生招生信息网公布，考生通过中国研究生招生信息网查询招生专业调剂相关信息，按要求填报调剂志愿。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每次开放调剂系统持续时间不低于12小时，调剂考生报考志愿人数满足调剂复试计划人数时则关闭调剂系统。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Style w:val="6"/>
          <w:rFonts w:hint="default" w:ascii="Helvetica" w:hAnsi="Helvetica" w:eastAsia="Helvetica" w:cs="Helvetica"/>
          <w:b/>
          <w:bCs/>
          <w:i w:val="0"/>
          <w:iCs w:val="0"/>
          <w:caps w:val="0"/>
          <w:color w:val="626262"/>
          <w:spacing w:val="0"/>
          <w:sz w:val="16"/>
          <w:szCs w:val="16"/>
          <w:bdr w:val="none" w:color="auto" w:sz="0" w:space="0"/>
          <w:shd w:val="clear" w:fill="FFFFFF"/>
          <w:vertAlign w:val="baseline"/>
        </w:rPr>
        <w:t>三、调剂基本条件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1．初试为全国统考考生。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2．初试成绩达到B区全国初试成绩基本要求，同时达到西南林业大学相关专业调剂复试分数要求。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3．调入学术型硕士专业的考生第一志愿报考的学科代码须与调入专业的前四位专业代码一致。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4.调入专业硕士专业的考生第一志愿报考学科专业须与调入学科专业相同或相近。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5．外国语考试科目必须为英语。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6．考生不符合本院调剂基本条件而造成无法通过教育部录检系统录检的，由考生自行负责。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Style w:val="6"/>
          <w:rFonts w:hint="default" w:ascii="Helvetica" w:hAnsi="Helvetica" w:eastAsia="Helvetica" w:cs="Helvetica"/>
          <w:b/>
          <w:bCs/>
          <w:i w:val="0"/>
          <w:iCs w:val="0"/>
          <w:caps w:val="0"/>
          <w:color w:val="626262"/>
          <w:spacing w:val="0"/>
          <w:sz w:val="16"/>
          <w:szCs w:val="16"/>
          <w:bdr w:val="none" w:color="auto" w:sz="0" w:space="0"/>
          <w:shd w:val="clear" w:fill="FFFFFF"/>
          <w:vertAlign w:val="baseline"/>
        </w:rPr>
        <w:t>四、遴选原则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1.采取差额复试，差额比例不低于1：1.5。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2.符合调剂报考基本条件的考生按初试成绩从高往低筛选进入复试名单。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3.通过中国研究生招生信息网发布复试通知，请调剂考生及时回复确认，不按规定时间回复确认的视为自动放弃调剂资格，学院将依次递补。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4.调剂工作坚持公开、公平、公正的原则，接受广大考生和社会监督，营造良好招生环境，切实维护广大考生的权益。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Style w:val="6"/>
          <w:rFonts w:hint="default" w:ascii="Helvetica" w:hAnsi="Helvetica" w:eastAsia="Helvetica" w:cs="Helvetica"/>
          <w:b/>
          <w:bCs/>
          <w:i w:val="0"/>
          <w:iCs w:val="0"/>
          <w:caps w:val="0"/>
          <w:color w:val="626262"/>
          <w:spacing w:val="0"/>
          <w:sz w:val="16"/>
          <w:szCs w:val="16"/>
          <w:bdr w:val="none" w:color="auto" w:sz="0" w:space="0"/>
          <w:shd w:val="clear" w:fill="FFFFFF"/>
          <w:vertAlign w:val="baseline"/>
        </w:rPr>
        <w:t>五、其他事项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本办法经学院研究生招生工作领导小组审定，自发布之日起施行。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本办法由艺术与设计学院负责解释。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pPr>
      <w:r>
        <w:rPr>
          <w:rFonts w:hint="default" w:ascii="Helvetica" w:hAnsi="Helvetica" w:eastAsia="Helvetica" w:cs="Helvetica"/>
          <w:i w:val="0"/>
          <w:iCs w:val="0"/>
          <w:caps w:val="0"/>
          <w:color w:val="626262"/>
          <w:spacing w:val="0"/>
          <w:sz w:val="16"/>
          <w:szCs w:val="16"/>
          <w:bdr w:val="none" w:color="auto" w:sz="0" w:space="0"/>
          <w:shd w:val="clear" w:fill="FFFFFF"/>
          <w:vertAlign w:val="baseline"/>
        </w:rPr>
        <w:t>西南林业大学艺术与设计学院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37E6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2023-05-14T05:14:01Z</dcterms:created>
  <dc:creator>Administrator</dc:creator>
  <cp:lastModifiedBy>王英</cp:lastModifiedBy>
  <dcterms:modified xsi:type="dcterms:W3CDTF">2023-05-14T05:14:08Z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A0AB1B15FB4C4D81973B2B8615986333</vt:lpwstr>
  </property>
</Properties>
</file>