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14" w:rsidRPr="00662314" w:rsidRDefault="00662314" w:rsidP="00662314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54"/>
          <w:szCs w:val="54"/>
        </w:rPr>
      </w:pPr>
      <w:proofErr w:type="gramStart"/>
      <w:r w:rsidRPr="00662314">
        <w:rPr>
          <w:rFonts w:ascii="微软雅黑" w:eastAsia="微软雅黑" w:hAnsi="微软雅黑" w:cs="宋体" w:hint="eastAsia"/>
          <w:color w:val="666666"/>
          <w:kern w:val="0"/>
          <w:sz w:val="54"/>
          <w:szCs w:val="54"/>
        </w:rPr>
        <w:t>闻传播</w:t>
      </w:r>
      <w:proofErr w:type="gramEnd"/>
      <w:r w:rsidRPr="00662314">
        <w:rPr>
          <w:rFonts w:ascii="微软雅黑" w:eastAsia="微软雅黑" w:hAnsi="微软雅黑" w:cs="宋体" w:hint="eastAsia"/>
          <w:color w:val="666666"/>
          <w:kern w:val="0"/>
          <w:sz w:val="54"/>
          <w:szCs w:val="54"/>
        </w:rPr>
        <w:t>学院2023年硕士研究生第三轮调剂复试通知</w:t>
      </w:r>
    </w:p>
    <w:p w:rsidR="00662314" w:rsidRPr="00662314" w:rsidRDefault="00662314" w:rsidP="00662314">
      <w:pPr>
        <w:widowControl/>
        <w:shd w:val="clear" w:color="auto" w:fill="F5F5F5"/>
        <w:spacing w:line="69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</w:pPr>
      <w:r w:rsidRPr="00662314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【来源： | 发布日期：2023-04-14 】</w:t>
      </w:r>
    </w:p>
    <w:p w:rsidR="00662314" w:rsidRPr="00662314" w:rsidRDefault="00662314" w:rsidP="00662314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32"/>
          <w:szCs w:val="32"/>
        </w:rPr>
        <w:t>新闻传播</w:t>
      </w:r>
      <w:r w:rsidRPr="00662314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学院</w:t>
      </w:r>
      <w:r w:rsidRPr="00662314">
        <w:rPr>
          <w:rFonts w:ascii="Calibri" w:eastAsia="微软雅黑" w:hAnsi="Calibri" w:cs="Calibri"/>
          <w:b/>
          <w:bCs/>
          <w:color w:val="666666"/>
          <w:kern w:val="0"/>
          <w:sz w:val="32"/>
          <w:szCs w:val="32"/>
        </w:rPr>
        <w:t>2023</w:t>
      </w:r>
      <w:r w:rsidRPr="00662314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年硕士研究生</w:t>
      </w: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32"/>
          <w:szCs w:val="32"/>
        </w:rPr>
        <w:t>第三轮调剂</w:t>
      </w:r>
      <w:r w:rsidRPr="00662314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复试通知</w:t>
      </w:r>
    </w:p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Calibri" w:hint="eastAsia"/>
          <w:b/>
          <w:bCs/>
          <w:color w:val="666666"/>
          <w:kern w:val="0"/>
          <w:sz w:val="29"/>
          <w:szCs w:val="29"/>
        </w:rPr>
        <w:t>一、考生信息</w:t>
      </w:r>
    </w:p>
    <w:p w:rsidR="00662314" w:rsidRPr="00662314" w:rsidRDefault="00662314" w:rsidP="00662314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662314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年我院报考调剂考生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名单</w:t>
      </w:r>
      <w:r w:rsidRPr="00662314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信息已在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新闻传播</w:t>
      </w:r>
      <w:proofErr w:type="gramStart"/>
      <w:r w:rsidRPr="00662314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学院官网公布</w:t>
      </w:r>
      <w:proofErr w:type="gramEnd"/>
      <w:r w:rsidRPr="00662314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。</w:t>
      </w:r>
    </w:p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二、</w:t>
      </w:r>
      <w:r w:rsidRPr="00662314">
        <w:rPr>
          <w:rFonts w:ascii="宋体" w:eastAsia="宋体" w:hAnsi="宋体" w:cs="Calibri" w:hint="eastAsia"/>
          <w:b/>
          <w:bCs/>
          <w:color w:val="666666"/>
          <w:kern w:val="0"/>
          <w:sz w:val="29"/>
          <w:szCs w:val="29"/>
        </w:rPr>
        <w:t>复试时间及</w:t>
      </w: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地点</w:t>
      </w:r>
    </w:p>
    <w:p w:rsidR="00662314" w:rsidRPr="00662314" w:rsidRDefault="00662314" w:rsidP="00662314">
      <w:pPr>
        <w:widowControl/>
        <w:numPr>
          <w:ilvl w:val="0"/>
          <w:numId w:val="1"/>
        </w:numPr>
        <w:spacing w:line="450" w:lineRule="atLeast"/>
        <w:ind w:left="0" w:firstLine="480"/>
        <w:jc w:val="left"/>
        <w:rPr>
          <w:rFonts w:ascii="Calibri" w:eastAsia="微软雅黑" w:hAnsi="Calibri" w:cs="Calibri" w:hint="eastAsia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笔试时间、地点：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4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月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17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日（周一）上午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8:30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，西南民族大学航空港校区</w:t>
      </w:r>
      <w:proofErr w:type="gramStart"/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博闻楼</w:t>
      </w:r>
      <w:proofErr w:type="gramEnd"/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502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（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BW-502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）。</w:t>
      </w:r>
    </w:p>
    <w:p w:rsidR="00662314" w:rsidRPr="00662314" w:rsidRDefault="00662314" w:rsidP="00662314">
      <w:pPr>
        <w:widowControl/>
        <w:numPr>
          <w:ilvl w:val="0"/>
          <w:numId w:val="1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面试时间、地点：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4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月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17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日（周一）上午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11:00 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，西南民族大学航空港校区北区</w:t>
      </w:r>
      <w:proofErr w:type="gramStart"/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创培空间</w:t>
      </w:r>
      <w:proofErr w:type="gramEnd"/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多功能会议室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A2-10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，面试等待区为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A2-4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。</w:t>
      </w:r>
    </w:p>
    <w:p w:rsidR="00662314" w:rsidRPr="00662314" w:rsidRDefault="00662314" w:rsidP="00662314">
      <w:pPr>
        <w:widowControl/>
        <w:numPr>
          <w:ilvl w:val="0"/>
          <w:numId w:val="1"/>
        </w:numPr>
        <w:spacing w:line="450" w:lineRule="atLeast"/>
        <w:ind w:left="0" w:firstLine="480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复试形式：线下笔试与面试，全过程录音录像。</w:t>
      </w:r>
    </w:p>
    <w:p w:rsidR="00662314" w:rsidRPr="00662314" w:rsidRDefault="00662314" w:rsidP="00662314">
      <w:pPr>
        <w:widowControl/>
        <w:spacing w:line="450" w:lineRule="atLeast"/>
        <w:jc w:val="center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附：复试时间地点一览表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6"/>
        <w:gridCol w:w="2241"/>
        <w:gridCol w:w="1993"/>
        <w:gridCol w:w="1576"/>
      </w:tblGrid>
      <w:tr w:rsidR="00662314" w:rsidRPr="00662314" w:rsidTr="00662314">
        <w:trPr>
          <w:tblCellSpacing w:w="0" w:type="dxa"/>
        </w:trPr>
        <w:tc>
          <w:tcPr>
            <w:tcW w:w="102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民族文学</w:t>
            </w:r>
            <w:r w:rsidRPr="00662314">
              <w:rPr>
                <w:rFonts w:ascii="simsun" w:eastAsia="宋体" w:hAnsi="simsun" w:cs="宋体"/>
                <w:b/>
                <w:bCs/>
                <w:color w:val="666666"/>
                <w:kern w:val="0"/>
                <w:sz w:val="24"/>
                <w:szCs w:val="24"/>
              </w:rPr>
              <w:t> </w:t>
            </w:r>
            <w:r w:rsidRPr="00662314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与新闻传播学</w:t>
            </w:r>
            <w:proofErr w:type="gramStart"/>
            <w:r w:rsidRPr="00662314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硕</w:t>
            </w:r>
            <w:proofErr w:type="gramEnd"/>
            <w:r w:rsidRPr="00662314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笔试时间地点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01</w:t>
            </w: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融合新闻学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17</w:t>
            </w: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日上午</w:t>
            </w: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8:30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BW-502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笔试</w:t>
            </w:r>
          </w:p>
        </w:tc>
      </w:tr>
      <w:tr w:rsidR="00662314" w:rsidRPr="00662314" w:rsidTr="00662314">
        <w:trPr>
          <w:trHeight w:val="405"/>
          <w:tblCellSpacing w:w="0" w:type="dxa"/>
        </w:trPr>
        <w:tc>
          <w:tcPr>
            <w:tcW w:w="1114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民族文学院与新闻</w:t>
            </w:r>
            <w:proofErr w:type="gramStart"/>
            <w:r w:rsidRPr="00662314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传播学学硕面试</w:t>
            </w:r>
            <w:proofErr w:type="gramEnd"/>
            <w:r w:rsidRPr="00662314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时间地点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01</w:t>
            </w: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融合新闻学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17</w:t>
            </w: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日上午</w:t>
            </w: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11:00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创培空间</w:t>
            </w:r>
            <w:proofErr w:type="gramEnd"/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A2-10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面试</w:t>
            </w:r>
          </w:p>
        </w:tc>
      </w:tr>
    </w:tbl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三、</w:t>
      </w:r>
      <w:r w:rsidRPr="00662314">
        <w:rPr>
          <w:rFonts w:ascii="宋体" w:eastAsia="宋体" w:hAnsi="宋体" w:cs="Calibri" w:hint="eastAsia"/>
          <w:b/>
          <w:bCs/>
          <w:color w:val="666666"/>
          <w:kern w:val="0"/>
          <w:sz w:val="29"/>
          <w:szCs w:val="29"/>
        </w:rPr>
        <w:t>复试方式及复试内容</w:t>
      </w:r>
    </w:p>
    <w:p w:rsidR="00662314" w:rsidRPr="00662314" w:rsidRDefault="00662314" w:rsidP="00662314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复试内容参见《西南民族大学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662314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年硕士研究生招生简章》中有关复试科目及入学考试考查范围。</w:t>
      </w:r>
    </w:p>
    <w:p w:rsidR="00662314" w:rsidRPr="00662314" w:rsidRDefault="00662314" w:rsidP="00662314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 w:hint="eastAsia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lastRenderedPageBreak/>
        <w:t>专业课笔试形式为闭卷笔试，满分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150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分，考试时间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120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分钟。</w:t>
      </w:r>
      <w:r w:rsidRPr="00662314">
        <w:rPr>
          <w:rFonts w:ascii="宋体" w:eastAsia="宋体" w:hAnsi="宋体" w:cs="Calibri" w:hint="eastAsia"/>
          <w:b/>
          <w:bCs/>
          <w:color w:val="000000"/>
          <w:kern w:val="0"/>
          <w:sz w:val="29"/>
          <w:szCs w:val="29"/>
          <w:u w:val="single"/>
        </w:rPr>
        <w:t>笔试内容包含新闻学与传播学基础、新媒体概论、新闻实务。</w:t>
      </w:r>
    </w:p>
    <w:p w:rsidR="00662314" w:rsidRPr="00662314" w:rsidRDefault="00662314" w:rsidP="00662314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综合面试每位考生的时间不少于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20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分钟，满分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100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分。面试的基本形式是抽题回答。</w:t>
      </w:r>
    </w:p>
    <w:p w:rsidR="00662314" w:rsidRPr="00662314" w:rsidRDefault="00662314" w:rsidP="00662314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外语听说能力测试时间不少于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5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分钟，满分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50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分（口语、听力各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25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分）。</w:t>
      </w:r>
    </w:p>
    <w:p w:rsidR="00662314" w:rsidRPr="00662314" w:rsidRDefault="00662314" w:rsidP="00662314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以同等学力参加复试的考生，在复试中需加试两门与报考专业相关的本科主干课程。加试形式为笔试，加试时间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2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小时，每科满分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100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分，难易程度原则上与本科教学大纲要求一致。同等学力考生加试科目的成绩不计入复试总成绩，加试各科目的成绩须达到该科目的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60%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，否则视为不合格不予录取。</w:t>
      </w:r>
    </w:p>
    <w:p w:rsidR="00662314" w:rsidRPr="00662314" w:rsidRDefault="00662314" w:rsidP="00662314">
      <w:pPr>
        <w:widowControl/>
        <w:spacing w:line="450" w:lineRule="atLeast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b/>
          <w:bCs/>
          <w:color w:val="000000"/>
          <w:kern w:val="0"/>
          <w:sz w:val="29"/>
          <w:szCs w:val="29"/>
        </w:rPr>
        <w:t>四、缴费说明</w:t>
      </w:r>
    </w:p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考生关注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“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西南民族大学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”</w:t>
      </w:r>
      <w:proofErr w:type="gramStart"/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微信公众号</w:t>
      </w:r>
      <w:proofErr w:type="gramEnd"/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，进入公众号，点击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“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招生信息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”——“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学生缴费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”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进入校园统一支付平台，再点击左上角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“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报名系统</w:t>
      </w:r>
      <w:r w:rsidRPr="00662314">
        <w:rPr>
          <w:rFonts w:ascii="Calibri" w:eastAsia="微软雅黑" w:hAnsi="Calibri" w:cs="Calibri"/>
          <w:color w:val="000000"/>
          <w:kern w:val="0"/>
          <w:sz w:val="29"/>
          <w:szCs w:val="29"/>
        </w:rPr>
        <w:t>”</w:t>
      </w:r>
      <w:r w:rsidRPr="00662314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选择正确的缴费项目缴纳复试费。</w:t>
      </w:r>
    </w:p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30"/>
          <w:szCs w:val="30"/>
        </w:rPr>
        <w:t>五、复试材料</w:t>
      </w:r>
    </w:p>
    <w:tbl>
      <w:tblPr>
        <w:tblW w:w="100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720"/>
        <w:gridCol w:w="4545"/>
        <w:gridCol w:w="3030"/>
      </w:tblGrid>
      <w:tr w:rsidR="00662314" w:rsidRPr="00662314" w:rsidTr="00662314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Calibri" w:hint="eastAsia"/>
                <w:color w:val="666666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5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要求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17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扫描正</w:t>
            </w:r>
            <w:proofErr w:type="gramEnd"/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反面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314" w:rsidRPr="00662314" w:rsidRDefault="00662314" w:rsidP="00662314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314" w:rsidRPr="00662314" w:rsidRDefault="00662314" w:rsidP="00662314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314" w:rsidRPr="00662314" w:rsidRDefault="00662314" w:rsidP="00662314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314" w:rsidRPr="00662314" w:rsidRDefault="00662314" w:rsidP="00662314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5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截图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17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扫描正</w:t>
            </w:r>
            <w:proofErr w:type="gramEnd"/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反面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314" w:rsidRPr="00662314" w:rsidRDefault="00662314" w:rsidP="00662314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毕业证书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314" w:rsidRPr="00662314" w:rsidRDefault="00662314" w:rsidP="00662314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314" w:rsidRPr="00662314" w:rsidRDefault="00662314" w:rsidP="00662314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662314" w:rsidRPr="00662314" w:rsidTr="006623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314" w:rsidRPr="00662314" w:rsidRDefault="00662314" w:rsidP="00662314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5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2314" w:rsidRPr="00662314" w:rsidRDefault="00662314" w:rsidP="0066231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66231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截图</w:t>
            </w:r>
          </w:p>
        </w:tc>
      </w:tr>
    </w:tbl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提交审核材料说明：</w:t>
      </w:r>
    </w:p>
    <w:p w:rsidR="00662314" w:rsidRPr="00662314" w:rsidRDefault="00662314" w:rsidP="00662314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（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1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）</w:t>
      </w: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考生必须提交全部复试材料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，否则视为自动放弃硕士研究生复试资格。</w:t>
      </w:r>
    </w:p>
    <w:p w:rsidR="00662314" w:rsidRPr="00662314" w:rsidRDefault="00662314" w:rsidP="00662314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（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2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）</w:t>
      </w: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材料预审核：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参加复试的考生应扫描以上“复试材料”，保存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PDF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格式压缩打包，以“调剂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报考专业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姓名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手机号码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应届生或往届生” 格式命名发指定邮箱：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1442158350@qq.com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。复试材料提交的截止时间为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年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4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月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16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日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12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：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00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，逾期未提交材料的考生视为自动放弃硕士研究生复试资格。</w:t>
      </w:r>
    </w:p>
    <w:p w:rsidR="00662314" w:rsidRPr="00662314" w:rsidRDefault="00662314" w:rsidP="00662314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（</w:t>
      </w:r>
      <w:r w:rsidRPr="00662314">
        <w:rPr>
          <w:rFonts w:ascii="Calibri" w:eastAsia="微软雅黑" w:hAnsi="Calibri" w:cs="Calibri"/>
          <w:b/>
          <w:bCs/>
          <w:color w:val="666666"/>
          <w:kern w:val="0"/>
          <w:sz w:val="29"/>
          <w:szCs w:val="29"/>
        </w:rPr>
        <w:t>3</w:t>
      </w: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）复试当天需带上以上材料纸质件到现场复审。</w:t>
      </w:r>
    </w:p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六、其他</w:t>
      </w:r>
    </w:p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未尽事宜以我校研究生院网页公布的文件为准。</w:t>
      </w:r>
    </w:p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咨询联系电话：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028-85578087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，联系老师：陆老师</w:t>
      </w:r>
    </w:p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申诉负责人：李亚星，学院二级纪委电话：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028-85151920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，邮箱：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405824917@qq.com</w:t>
      </w:r>
    </w:p>
    <w:p w:rsidR="00662314" w:rsidRPr="00662314" w:rsidRDefault="00662314" w:rsidP="00662314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662314" w:rsidRPr="00662314" w:rsidRDefault="00662314" w:rsidP="00662314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新闻传播学院</w:t>
      </w:r>
    </w:p>
    <w:p w:rsidR="00662314" w:rsidRPr="00662314" w:rsidRDefault="00662314" w:rsidP="00662314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年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4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月</w:t>
      </w:r>
      <w:r w:rsidRPr="00662314">
        <w:rPr>
          <w:rFonts w:ascii="Calibri" w:eastAsia="微软雅黑" w:hAnsi="Calibri" w:cs="Calibri"/>
          <w:color w:val="666666"/>
          <w:kern w:val="0"/>
          <w:sz w:val="29"/>
          <w:szCs w:val="29"/>
        </w:rPr>
        <w:t>14</w:t>
      </w:r>
      <w:r w:rsidRPr="00662314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日</w:t>
      </w:r>
    </w:p>
    <w:p w:rsidR="008E2624" w:rsidRDefault="008E2624">
      <w:bookmarkStart w:id="0" w:name="_GoBack"/>
      <w:bookmarkEnd w:id="0"/>
    </w:p>
    <w:sectPr w:rsidR="008E26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A6215"/>
    <w:multiLevelType w:val="multilevel"/>
    <w:tmpl w:val="382E8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517BBE"/>
    <w:multiLevelType w:val="multilevel"/>
    <w:tmpl w:val="F3349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1D"/>
    <w:rsid w:val="00337A1D"/>
    <w:rsid w:val="00662314"/>
    <w:rsid w:val="008E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6231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6231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6623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623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6231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6231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6623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623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8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4605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66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2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2023-05-02T09:16:00Z</dcterms:created>
  <dcterms:modified xsi:type="dcterms:W3CDTF">2023-05-02T09:16:00Z</dcterms:modified>
</cp:coreProperties>
</file>