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西安工程大学2023年硕士研究生招生调剂公告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[发表时间]：2023-04-03 [来源]： [浏览次数]： 47416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Style w:val="6"/>
          <w:rFonts w:ascii="黑体" w:hAnsi="宋体" w:eastAsia="黑体" w:cs="黑体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一、学校简介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◇ 国务院博士学位授权单位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◇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创办于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1912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年，迄今已有</w:t>
      </w: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110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年办学历史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◇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-10"/>
          <w:sz w:val="19"/>
          <w:szCs w:val="19"/>
          <w:bdr w:val="none" w:color="auto" w:sz="0" w:space="0"/>
          <w:shd w:val="clear" w:fill="FFFFFF"/>
        </w:rPr>
        <w:t>教育部拥有优秀应届本科毕业生免试攻读硕士学位推荐权高校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◇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-10"/>
          <w:sz w:val="18"/>
          <w:szCs w:val="18"/>
          <w:bdr w:val="none" w:color="auto" w:sz="0" w:space="0"/>
          <w:shd w:val="clear" w:fill="FFFFFF"/>
        </w:rPr>
        <w:t>教育部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-10"/>
          <w:sz w:val="19"/>
          <w:szCs w:val="19"/>
          <w:bdr w:val="none" w:color="auto" w:sz="0" w:space="0"/>
          <w:shd w:val="clear" w:fill="FFFFFF"/>
        </w:rPr>
        <w:t>“卓越工程师教育培养计划”高校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◇ 陕西省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-10"/>
          <w:sz w:val="19"/>
          <w:szCs w:val="19"/>
          <w:bdr w:val="none" w:color="auto" w:sz="0" w:space="0"/>
          <w:shd w:val="clear" w:fill="FFFFFF"/>
        </w:rPr>
        <w:t>高水平大学建设高校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◇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陕西省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2011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协同创新中心立项建设高校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◇ 陕西省博士后创新基地高校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◇ 陕西省国内一流学科建设高校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二、拟接收调剂的专业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7620000" cy="137541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375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三、调剂要求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2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1.考生的初试成绩应符合全国初试成绩</w:t>
      </w: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A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类地区基本要求；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2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2.考生的第一志愿报考专业需与申请调剂专业相同或相近，应在同一学科门类范围内；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2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3.初试科目与调入专业初试科目相同或相近，其中全国统一命题科目应与调入专业全国统一命题科目相同；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2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4.调剂考生需满足教育部及我校对考生资格的要求（详见我校研招网2023年硕士研究生招生简章）以及学院有关调剂的相关要求。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四、调剂流程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1.有意向调剂的考生可通过各学院公布的咨询方式（详见下文）进行相关咨询。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2.教育部调剂系统开通后，所有意向调剂我校的考生需第一时间登陆中国研招网（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http://yz.chsi.com.cn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或http://yz.chsi.cn）填报调剂志愿，申请调剂，并及时查看确认我校复试通知，按时参加复试，否则调剂无效。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2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3.我校将对申请调剂的考生严格筛查，并根据上级部门要求，结合学校实际，适时开展复试相关工作。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五、注意事项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1.我校硕士研究生学制为</w:t>
      </w: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年，学费按照陕西省物价局统一规定的标准收取。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2.申请调剂非全日制的考生必须符合教育部非全日制录取相关要求，否则调剂无效。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3.我校将根据调剂指标情况，优先考虑第一时间申请调剂的优秀考生，直到调剂指标用完。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4.申请调剂的考生请随时保持通讯畅通，并密切关注我校研究生招生信息网（https://yzw.xpu.edu.cn/）和调剂学院的相关信息公告，因个人原因无法联络，后果由考生本人自负。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5.国家如对研究生招生考试政策以及复试工作有新的要求和规定，将以国家政策为准，我校将修订相应的安排，不在另行通知。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（一）研招办咨询方式：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咨询电话：029-82330076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咨询邮箱：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"mailto:xpu_yzb@163.com"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u w:val="none"/>
          <w:bdr w:val="none" w:color="auto" w:sz="0" w:space="0"/>
          <w:shd w:val="clear" w:fill="FFFFFF"/>
        </w:rPr>
        <w:t>xpu_yzb@163.com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联系地址：陕西省西安市金花南路19号西安工程大学金花校区</w:t>
      </w: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号教学楼</w:t>
      </w: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西安工程大学研究生招生信息网：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"https://yzw.xpu.edu.cn/" </w:instrTex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https://yzw.xpu.edu.cn/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（二）各学院招生咨询方式：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"https://yzw.xpu.edu.cn/info/1033/2406.htm" </w:instrTex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u w:val="none"/>
          <w:bdr w:val="none" w:color="auto" w:sz="0" w:space="0"/>
          <w:shd w:val="clear" w:fill="FFFFFF"/>
        </w:rPr>
        <w:t>https://yzw.xpu.edu.cn/info/1033/2406.htm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jc w:val="righ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jc w:val="right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西安工程大学研究生招生办公室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10" w:lineRule="atLeast"/>
        <w:ind w:left="0" w:right="0" w:firstLine="300"/>
        <w:jc w:val="right"/>
        <w:rPr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                                 2023年4月3日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6B7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2023-05-09T11:32:54Z</dcterms:created>
  <dc:creator>Administrator</dc:creator>
  <cp:lastModifiedBy>王英</cp:lastModifiedBy>
  <dcterms:modified xsi:type="dcterms:W3CDTF">2023-05-09T11:33:03Z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AA3A02DF1A274AFA8A94FF43832CB7AC</vt:lpwstr>
  </property>
</Properties>
</file>