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微软雅黑" w:hAnsi="微软雅黑" w:eastAsia="微软雅黑" w:cs="微软雅黑"/>
          <w:b w:val="0"/>
          <w:bCs w:val="0"/>
          <w:i w:val="0"/>
          <w:iCs w:val="0"/>
          <w:caps w:val="0"/>
          <w:color w:val="42515A"/>
          <w:spacing w:val="0"/>
          <w:sz w:val="25"/>
          <w:szCs w:val="25"/>
        </w:rPr>
      </w:pPr>
      <w:bookmarkStart w:id="0" w:name="_GoBack"/>
      <w:r>
        <w:rPr>
          <w:rFonts w:hint="eastAsia" w:ascii="微软雅黑" w:hAnsi="微软雅黑" w:eastAsia="微软雅黑" w:cs="微软雅黑"/>
          <w:b w:val="0"/>
          <w:bCs w:val="0"/>
          <w:i w:val="0"/>
          <w:iCs w:val="0"/>
          <w:caps w:val="0"/>
          <w:color w:val="42515A"/>
          <w:spacing w:val="0"/>
          <w:sz w:val="25"/>
          <w:szCs w:val="25"/>
          <w:bdr w:val="none" w:color="auto" w:sz="0" w:space="0"/>
          <w:shd w:val="clear" w:fill="FFFFFF"/>
        </w:rPr>
        <w:t>西安石油大学人文学院2023年硕士研究生招生调剂工作细则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hint="eastAsia" w:ascii="Verdana" w:hAnsi="Verdana" w:cs="Verdana"/>
          <w:i w:val="0"/>
          <w:iCs w:val="0"/>
          <w:caps w:val="0"/>
          <w:color w:val="999999"/>
          <w:spacing w:val="0"/>
          <w:sz w:val="12"/>
          <w:szCs w:val="12"/>
        </w:rPr>
      </w:pPr>
      <w:r>
        <w:rPr>
          <w:rFonts w:hint="default" w:ascii="Verdana" w:hAnsi="Verdana" w:eastAsia="宋体" w:cs="Verdana"/>
          <w:i w:val="0"/>
          <w:iCs w:val="0"/>
          <w:caps w:val="0"/>
          <w:color w:val="999999"/>
          <w:spacing w:val="0"/>
          <w:kern w:val="0"/>
          <w:sz w:val="12"/>
          <w:szCs w:val="12"/>
          <w:bdr w:val="none" w:color="auto" w:sz="0" w:space="0"/>
          <w:shd w:val="clear" w:fill="FFFFFF"/>
          <w:lang w:val="en-US" w:eastAsia="zh-CN" w:bidi="ar"/>
        </w:rPr>
        <w:t>发布时间： 2023-03-28 13:23:45   作者：张巍   浏览次数：6625</w:t>
      </w:r>
    </w:p>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Times New Roman" w:hAnsi="Times New Roman" w:cs="Times New Roman"/>
          <w:sz w:val="21"/>
          <w:szCs w:val="21"/>
        </w:rPr>
      </w:pPr>
      <w:r>
        <w:rPr>
          <w:rStyle w:val="5"/>
          <w:rFonts w:ascii="黑体" w:hAnsi="宋体" w:eastAsia="黑体" w:cs="黑体"/>
          <w:i w:val="0"/>
          <w:iCs w:val="0"/>
          <w:caps w:val="0"/>
          <w:color w:val="42515A"/>
          <w:spacing w:val="0"/>
          <w:kern w:val="0"/>
          <w:sz w:val="44"/>
          <w:szCs w:val="44"/>
          <w:bdr w:val="none" w:color="auto" w:sz="0" w:space="0"/>
          <w:shd w:val="clear" w:fill="FFFFFF"/>
          <w:lang w:val="en-US" w:eastAsia="zh-CN" w:bidi="ar"/>
        </w:rPr>
        <w:t>西安石油大学人文学院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Times New Roman" w:hAnsi="Times New Roman" w:cs="Times New Roman"/>
          <w:sz w:val="21"/>
          <w:szCs w:val="21"/>
        </w:rPr>
      </w:pPr>
      <w:r>
        <w:rPr>
          <w:rStyle w:val="5"/>
          <w:rFonts w:hint="eastAsia" w:ascii="黑体" w:hAnsi="宋体" w:eastAsia="黑体" w:cs="黑体"/>
          <w:i w:val="0"/>
          <w:iCs w:val="0"/>
          <w:caps w:val="0"/>
          <w:color w:val="42515A"/>
          <w:spacing w:val="0"/>
          <w:kern w:val="0"/>
          <w:sz w:val="44"/>
          <w:szCs w:val="44"/>
          <w:bdr w:val="none" w:color="auto" w:sz="0" w:space="0"/>
          <w:shd w:val="clear" w:fill="FFFFFF"/>
          <w:lang w:val="en-US" w:eastAsia="zh-CN" w:bidi="ar"/>
        </w:rPr>
        <w:t>2023年硕士研究生招生调剂工作细则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2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根据教育部、陕西省教育考试院有关文件精神，结合《西安石油大学</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2023</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年硕士研究生招生复试录取工作方案》，在确保公平性、科学性的基础上，结合学院实际，制定了</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2023</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年硕士研究生招生调剂工作细则。内容如下：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5"/>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一、接收调剂专业</w:t>
      </w:r>
    </w:p>
    <w:tbl>
      <w:tblPr>
        <w:tblW w:w="70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05"/>
        <w:gridCol w:w="841"/>
        <w:gridCol w:w="1192"/>
        <w:gridCol w:w="1317"/>
        <w:gridCol w:w="28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68" w:hRule="atLeast"/>
          <w:jc w:val="center"/>
        </w:trPr>
        <w:tc>
          <w:tcPr>
            <w:tcW w:w="924"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学习形式</w:t>
            </w:r>
          </w:p>
        </w:tc>
        <w:tc>
          <w:tcPr>
            <w:tcW w:w="97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学位类型</w:t>
            </w:r>
          </w:p>
        </w:tc>
        <w:tc>
          <w:tcPr>
            <w:tcW w:w="124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专业代码</w:t>
            </w:r>
          </w:p>
        </w:tc>
        <w:tc>
          <w:tcPr>
            <w:tcW w:w="163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专业名称</w:t>
            </w:r>
          </w:p>
        </w:tc>
        <w:tc>
          <w:tcPr>
            <w:tcW w:w="364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26" w:hRule="atLeast"/>
          <w:jc w:val="center"/>
        </w:trPr>
        <w:tc>
          <w:tcPr>
            <w:tcW w:w="92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全日制</w:t>
            </w:r>
          </w:p>
        </w:tc>
        <w:tc>
          <w:tcPr>
            <w:tcW w:w="97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专业学位</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055200</w:t>
            </w:r>
          </w:p>
        </w:tc>
        <w:tc>
          <w:tcPr>
            <w:tcW w:w="16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新闻与传播</w:t>
            </w:r>
          </w:p>
        </w:tc>
        <w:tc>
          <w:tcPr>
            <w:tcW w:w="36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01 新闻学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02 广播电视学与数字传播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03 新媒体与文化传播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23" w:hRule="atLeast"/>
          <w:jc w:val="center"/>
        </w:trPr>
        <w:tc>
          <w:tcPr>
            <w:tcW w:w="92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非全日制</w:t>
            </w:r>
          </w:p>
        </w:tc>
        <w:tc>
          <w:tcPr>
            <w:tcW w:w="97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专业学位</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045300</w:t>
            </w:r>
          </w:p>
        </w:tc>
        <w:tc>
          <w:tcPr>
            <w:tcW w:w="16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汉语国际教育</w:t>
            </w:r>
          </w:p>
        </w:tc>
        <w:tc>
          <w:tcPr>
            <w:tcW w:w="36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01汉语国际教育教学与管理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02中华文化与跨文化传播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03语言学及应用语言学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93" w:hRule="atLeast"/>
          <w:jc w:val="center"/>
        </w:trPr>
        <w:tc>
          <w:tcPr>
            <w:tcW w:w="92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非全日制</w:t>
            </w:r>
          </w:p>
        </w:tc>
        <w:tc>
          <w:tcPr>
            <w:tcW w:w="97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专业学位</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135108</w:t>
            </w:r>
          </w:p>
        </w:tc>
        <w:tc>
          <w:tcPr>
            <w:tcW w:w="16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艺术设计</w:t>
            </w:r>
          </w:p>
        </w:tc>
        <w:tc>
          <w:tcPr>
            <w:tcW w:w="36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01 环境设计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02 视觉传达设计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03 数字媒体艺术设计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28" w:hRule="atLeast"/>
          <w:jc w:val="center"/>
        </w:trPr>
        <w:tc>
          <w:tcPr>
            <w:tcW w:w="924"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非全日制</w:t>
            </w:r>
          </w:p>
        </w:tc>
        <w:tc>
          <w:tcPr>
            <w:tcW w:w="97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专业学位</w:t>
            </w:r>
          </w:p>
        </w:tc>
        <w:tc>
          <w:tcPr>
            <w:tcW w:w="12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055200</w:t>
            </w:r>
          </w:p>
        </w:tc>
        <w:tc>
          <w:tcPr>
            <w:tcW w:w="163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新闻与传播</w:t>
            </w:r>
          </w:p>
        </w:tc>
        <w:tc>
          <w:tcPr>
            <w:tcW w:w="364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01 新闻学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02 广播电视学与数字传播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left"/>
              <w:rPr>
                <w:rFonts w:hint="default" w:ascii="Times New Roman" w:hAnsi="Times New Roman" w:cs="Times New Roman"/>
                <w:sz w:val="21"/>
                <w:szCs w:val="21"/>
              </w:rPr>
            </w:pPr>
            <w:r>
              <w:rPr>
                <w:rFonts w:hint="default" w:ascii="仿宋_GB2312" w:hAnsi="Times New Roman" w:eastAsia="仿宋_GB2312" w:cs="仿宋_GB2312"/>
                <w:kern w:val="0"/>
                <w:sz w:val="28"/>
                <w:szCs w:val="28"/>
                <w:bdr w:val="none" w:color="auto" w:sz="0" w:space="0"/>
                <w:lang w:val="en-US" w:eastAsia="zh-CN" w:bidi="ar"/>
              </w:rPr>
              <w:t>03 新媒体与文化传播</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rPr>
          <w:rFonts w:hint="default" w:ascii="Times New Roman" w:hAnsi="Times New Roman" w:cs="Times New Roman"/>
          <w:sz w:val="21"/>
          <w:szCs w:val="21"/>
        </w:rPr>
      </w:pPr>
      <w:r>
        <w:rPr>
          <w:rStyle w:val="5"/>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3"/>
        <w:jc w:val="both"/>
        <w:rPr>
          <w:rFonts w:hint="default" w:ascii="Times New Roman" w:hAnsi="Times New Roman" w:cs="Times New Roman"/>
          <w:sz w:val="21"/>
          <w:szCs w:val="21"/>
        </w:rPr>
      </w:pPr>
      <w:r>
        <w:rPr>
          <w:rStyle w:val="5"/>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二、调剂方式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2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我校接收所有调剂考生（既包括接收外单位调剂考生，也包括接收本单位内部调剂考生，以及报考</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退役大学生士兵</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专项计划与普通计划之间调剂的考生）均须通过教育部指定的</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全国硕士生招生调剂服务系统</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（以下简称</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调剂服务系统</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）提出调剂申请。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3"/>
        <w:jc w:val="both"/>
        <w:rPr>
          <w:rFonts w:hint="default" w:ascii="Times New Roman" w:hAnsi="Times New Roman" w:cs="Times New Roman"/>
          <w:sz w:val="21"/>
          <w:szCs w:val="21"/>
        </w:rPr>
      </w:pPr>
      <w:r>
        <w:rPr>
          <w:rStyle w:val="5"/>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三、调剂基本要求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（一）</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初试成绩符合第一志愿报考专业在</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 A </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类地区的全国初试成绩基本要求。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2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（二）符合我校招生简章中相关专业规定的报考条件</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2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（三）调入专业应与第一志愿报考专业相同或相近，且在同一学科门类范围内。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2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（四）初试科目应与调入专业初试科目相同或相近，其中初试全国统一命题科目应与调入专业全国统一命题科目相同。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2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（五）初试科目含统考英语科目的专业，不接收其他语种考生调剂。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2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（六）第一志愿报考非照顾专业的考生若调入照顾专业，其初试成绩必须符合</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A</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类地区对应的非照顾专业的全国初试成绩基本要求。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2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（七）</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退役大学生士兵专项计划</w:t>
      </w:r>
      <w:r>
        <w:rPr>
          <w:rFonts w:hint="default" w:ascii="仿宋_GB2312" w:hAnsi="Times New Roman" w:eastAsia="仿宋_GB2312" w:cs="仿宋_GB2312"/>
          <w:i w:val="0"/>
          <w:iCs w:val="0"/>
          <w:caps w:val="0"/>
          <w:color w:val="42515A"/>
          <w:spacing w:val="0"/>
          <w:kern w:val="0"/>
          <w:sz w:val="20"/>
          <w:szCs w:val="20"/>
          <w:bdr w:val="none" w:color="auto" w:sz="0" w:space="0"/>
          <w:shd w:val="clear" w:fill="FFFFFF"/>
          <w:lang w:val="en-US" w:eastAsia="zh-CN" w:bidi="ar"/>
        </w:rPr>
        <w:t>”</w:t>
      </w:r>
      <w:r>
        <w:rPr>
          <w:rFonts w:hint="default" w:ascii="仿宋_GB2312" w:hAnsi="Times New Roman" w:eastAsia="仿宋_GB2312" w:cs="仿宋_GB2312"/>
          <w:i w:val="0"/>
          <w:iCs w:val="0"/>
          <w:caps w:val="0"/>
          <w:color w:val="42515A"/>
          <w:spacing w:val="0"/>
          <w:kern w:val="0"/>
          <w:sz w:val="31"/>
          <w:szCs w:val="31"/>
          <w:bdr w:val="none" w:color="auto" w:sz="0" w:space="0"/>
          <w:shd w:val="clear" w:fill="FFFFFF"/>
          <w:lang w:val="en-US" w:eastAsia="zh-CN" w:bidi="ar"/>
        </w:rPr>
        <w:t>如有调剂名额，只接收非全日制专业学位调剂</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3"/>
        <w:jc w:val="both"/>
        <w:rPr>
          <w:rFonts w:hint="default" w:ascii="Times New Roman" w:hAnsi="Times New Roman" w:cs="Times New Roman"/>
          <w:sz w:val="21"/>
          <w:szCs w:val="21"/>
        </w:rPr>
      </w:pPr>
      <w:r>
        <w:rPr>
          <w:rStyle w:val="5"/>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四、调剂遴选规则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对于申请调剂我院同一专业的考生，学院根据调剂名额，按照考生报考专业与申请调剂专业的初试科目相同或相近、以及考生本科专业与申请调剂专业相同或相近的基本原则，按照优先级顺序遴选调剂复试考生，同一优先级内的考生按照初试成绩由高到低遴选进入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（一）全日制调剂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新闻与传播专业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第一优先级：初试科目名称相同（统考科目代码相同，下同）、本科专业与申请调剂专业相同（新闻学、传播学、广播电视学、网络与新媒体视为相同，下同）的调剂考生。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第二优先级：</w:t>
      </w:r>
      <w:r>
        <w:rPr>
          <w:rFonts w:hint="default" w:ascii="仿宋_GB2312" w:hAnsi="Times New Roman" w:eastAsia="仿宋_GB2312" w:cs="仿宋_GB2312"/>
          <w:i w:val="0"/>
          <w:iCs w:val="0"/>
          <w:caps w:val="0"/>
          <w:color w:val="000000"/>
          <w:spacing w:val="0"/>
          <w:kern w:val="0"/>
          <w:sz w:val="31"/>
          <w:szCs w:val="31"/>
          <w:bdr w:val="none" w:color="auto" w:sz="0" w:space="0"/>
          <w:shd w:val="clear" w:fill="FFFFFF"/>
          <w:lang w:val="en-US" w:eastAsia="zh-CN" w:bidi="ar"/>
        </w:rPr>
        <w:t>初试科目名称相近（英语二视为相近，下同）、本科专业与申请调剂专业相同</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000000"/>
          <w:spacing w:val="0"/>
          <w:kern w:val="0"/>
          <w:sz w:val="32"/>
          <w:szCs w:val="32"/>
          <w:bdr w:val="none" w:color="auto" w:sz="0" w:space="0"/>
          <w:shd w:val="clear" w:fill="FFFFFF"/>
          <w:lang w:val="en-US" w:eastAsia="zh-CN" w:bidi="ar"/>
        </w:rPr>
        <w:t>第三优先级：</w:t>
      </w:r>
      <w:r>
        <w:rPr>
          <w:rFonts w:hint="default" w:ascii="仿宋_GB2312" w:hAnsi="Times New Roman" w:eastAsia="仿宋_GB2312" w:cs="仿宋_GB2312"/>
          <w:i w:val="0"/>
          <w:iCs w:val="0"/>
          <w:caps w:val="0"/>
          <w:color w:val="000000"/>
          <w:spacing w:val="0"/>
          <w:kern w:val="0"/>
          <w:sz w:val="31"/>
          <w:szCs w:val="31"/>
          <w:bdr w:val="none" w:color="auto" w:sz="0" w:space="0"/>
          <w:shd w:val="clear" w:fill="FFFFFF"/>
          <w:lang w:val="en-US" w:eastAsia="zh-CN" w:bidi="ar"/>
        </w:rPr>
        <w:t>初试科目名称相同、本科专业与申请调剂专业相近</w:t>
      </w:r>
      <w:r>
        <w:rPr>
          <w:rFonts w:hint="default" w:ascii="仿宋_GB2312" w:hAnsi="Times New Roman" w:eastAsia="仿宋_GB2312" w:cs="仿宋_GB2312"/>
          <w:i w:val="0"/>
          <w:iCs w:val="0"/>
          <w:caps w:val="0"/>
          <w:color w:val="000000"/>
          <w:spacing w:val="0"/>
          <w:kern w:val="0"/>
          <w:sz w:val="32"/>
          <w:szCs w:val="32"/>
          <w:bdr w:val="none" w:color="auto" w:sz="0" w:space="0"/>
          <w:shd w:val="clear" w:fill="FFFFFF"/>
          <w:lang w:val="en-US" w:eastAsia="zh-CN" w:bidi="ar"/>
        </w:rPr>
        <w:t>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000000"/>
          <w:spacing w:val="0"/>
          <w:kern w:val="0"/>
          <w:sz w:val="32"/>
          <w:szCs w:val="32"/>
          <w:bdr w:val="none" w:color="auto" w:sz="0" w:space="0"/>
          <w:shd w:val="clear" w:fill="FFFFFF"/>
          <w:lang w:val="en-US" w:eastAsia="zh-CN" w:bidi="ar"/>
        </w:rPr>
        <w:t>第四优先级：初试科目名称相近、本科专业与申请调剂专业相近的调剂考生。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000000"/>
          <w:spacing w:val="0"/>
          <w:kern w:val="0"/>
          <w:sz w:val="32"/>
          <w:szCs w:val="32"/>
          <w:bdr w:val="none" w:color="auto" w:sz="0" w:space="0"/>
          <w:shd w:val="clear" w:fill="FFFFFF"/>
          <w:lang w:val="en-US" w:eastAsia="zh-CN" w:bidi="ar"/>
        </w:rPr>
        <w:t>其他考生按照初试成绩由高到低，结合学科方向择优遴选进入复试。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（二）非全日制调剂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1.汉语国际教育专业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第一优先级：初试科目名称相同（统考科目代码相同，下同）、本科专业与申请调剂专业相同（汉语国际教育、汉语言文学视为相同，下同）的调剂考生。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第二优先级：初试科目名称相近（英语二视为相近，下同）、本科专业与申请调剂专业相同的调剂考生</w:t>
      </w:r>
      <w:r>
        <w:rPr>
          <w:rFonts w:hint="default" w:ascii="仿宋_GB2312" w:hAnsi="Times New Roman" w:eastAsia="仿宋_GB2312" w:cs="仿宋_GB2312"/>
          <w:i w:val="0"/>
          <w:iCs w:val="0"/>
          <w:caps w:val="0"/>
          <w:color w:val="000000"/>
          <w:spacing w:val="0"/>
          <w:kern w:val="0"/>
          <w:sz w:val="31"/>
          <w:szCs w:val="31"/>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第三优先级：</w:t>
      </w:r>
      <w:r>
        <w:rPr>
          <w:rFonts w:hint="default" w:ascii="仿宋_GB2312" w:hAnsi="Times New Roman" w:eastAsia="仿宋_GB2312" w:cs="仿宋_GB2312"/>
          <w:i w:val="0"/>
          <w:iCs w:val="0"/>
          <w:caps w:val="0"/>
          <w:color w:val="000000"/>
          <w:spacing w:val="0"/>
          <w:kern w:val="0"/>
          <w:sz w:val="31"/>
          <w:szCs w:val="31"/>
          <w:bdr w:val="none" w:color="auto" w:sz="0" w:space="0"/>
          <w:shd w:val="clear" w:fill="FFFFFF"/>
          <w:lang w:val="en-US" w:eastAsia="zh-CN" w:bidi="ar"/>
        </w:rPr>
        <w:t>初试科目名称相同、本科专业与申请调剂专业相近</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第四优先级：初试科目名称相近、本科专业与申请调剂专业相近的调剂考生。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000000"/>
          <w:spacing w:val="0"/>
          <w:kern w:val="0"/>
          <w:sz w:val="32"/>
          <w:szCs w:val="32"/>
          <w:bdr w:val="none" w:color="auto" w:sz="0" w:space="0"/>
          <w:shd w:val="clear" w:fill="FFFFFF"/>
          <w:lang w:val="en-US" w:eastAsia="zh-CN" w:bidi="ar"/>
        </w:rPr>
        <w:t>其他考生按照初试成绩由高到低，结合学科方向择优遴选进入复试。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2.艺术设计专业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第一优先级：初试科目名称相同（统考科目代码相同，下同）、本科专业与申请调剂专业相同（</w:t>
      </w:r>
      <w:r>
        <w:rPr>
          <w:rFonts w:hint="default" w:ascii="仿宋_GB2312" w:hAnsi="Times New Roman" w:eastAsia="仿宋_GB2312" w:cs="仿宋_GB2312"/>
          <w:i w:val="0"/>
          <w:iCs w:val="0"/>
          <w:caps w:val="0"/>
          <w:color w:val="000000"/>
          <w:spacing w:val="0"/>
          <w:kern w:val="0"/>
          <w:sz w:val="21"/>
          <w:szCs w:val="21"/>
          <w:bdr w:val="none" w:color="auto" w:sz="0" w:space="0"/>
          <w:shd w:val="clear" w:fill="FFFFFF"/>
          <w:lang w:val="en-US" w:eastAsia="zh-CN" w:bidi="ar"/>
        </w:rPr>
        <w:t>环境设计、视觉传达设计、数字媒体艺术视为相同</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，下同）的调剂考生。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第二优先级：</w:t>
      </w:r>
      <w:r>
        <w:rPr>
          <w:rFonts w:hint="default" w:ascii="仿宋_GB2312" w:hAnsi="Times New Roman" w:eastAsia="仿宋_GB2312" w:cs="仿宋_GB2312"/>
          <w:i w:val="0"/>
          <w:iCs w:val="0"/>
          <w:caps w:val="0"/>
          <w:color w:val="000000"/>
          <w:spacing w:val="0"/>
          <w:kern w:val="0"/>
          <w:sz w:val="31"/>
          <w:szCs w:val="31"/>
          <w:bdr w:val="none" w:color="auto" w:sz="0" w:space="0"/>
          <w:shd w:val="clear" w:fill="FFFFFF"/>
          <w:lang w:val="en-US" w:eastAsia="zh-CN" w:bidi="ar"/>
        </w:rPr>
        <w:t>初试科目名称相近、本科专业与申请调剂专业相同</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第三优先级：</w:t>
      </w:r>
      <w:r>
        <w:rPr>
          <w:rFonts w:hint="default" w:ascii="仿宋_GB2312" w:hAnsi="Times New Roman" w:eastAsia="仿宋_GB2312" w:cs="仿宋_GB2312"/>
          <w:i w:val="0"/>
          <w:iCs w:val="0"/>
          <w:caps w:val="0"/>
          <w:color w:val="000000"/>
          <w:spacing w:val="0"/>
          <w:kern w:val="0"/>
          <w:sz w:val="31"/>
          <w:szCs w:val="31"/>
          <w:bdr w:val="none" w:color="auto" w:sz="0" w:space="0"/>
          <w:shd w:val="clear" w:fill="FFFFFF"/>
          <w:lang w:val="en-US" w:eastAsia="zh-CN" w:bidi="ar"/>
        </w:rPr>
        <w:t>初试科目名称相同、本科专业与申请调剂专业相近（</w:t>
      </w:r>
      <w:r>
        <w:rPr>
          <w:rFonts w:hint="default" w:ascii="仿宋_GB2312" w:hAnsi="Times New Roman" w:eastAsia="仿宋_GB2312" w:cs="仿宋_GB2312"/>
          <w:i w:val="0"/>
          <w:iCs w:val="0"/>
          <w:caps w:val="0"/>
          <w:color w:val="000000"/>
          <w:spacing w:val="0"/>
          <w:kern w:val="0"/>
          <w:sz w:val="32"/>
          <w:szCs w:val="32"/>
          <w:bdr w:val="none" w:color="auto" w:sz="0" w:space="0"/>
          <w:shd w:val="clear" w:fill="FFFFFF"/>
          <w:lang w:val="en-US" w:eastAsia="zh-CN" w:bidi="ar"/>
        </w:rPr>
        <w:t>产品设计、公共艺术、艺术与科技、包装设计等视为相近，下同</w:t>
      </w:r>
      <w:r>
        <w:rPr>
          <w:rFonts w:hint="default" w:ascii="仿宋_GB2312" w:hAnsi="Times New Roman" w:eastAsia="仿宋_GB2312" w:cs="仿宋_GB2312"/>
          <w:i w:val="0"/>
          <w:iCs w:val="0"/>
          <w:caps w:val="0"/>
          <w:color w:val="000000"/>
          <w:spacing w:val="0"/>
          <w:kern w:val="0"/>
          <w:sz w:val="31"/>
          <w:szCs w:val="31"/>
          <w:bdr w:val="none" w:color="auto" w:sz="0" w:space="0"/>
          <w:shd w:val="clear" w:fill="FFFFFF"/>
          <w:lang w:val="en-US" w:eastAsia="zh-CN" w:bidi="ar"/>
        </w:rPr>
        <w:t>）</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第四优先级：初试科目名称相近、本科专业与申请调剂专业相近的调剂考生。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000000"/>
          <w:spacing w:val="0"/>
          <w:kern w:val="0"/>
          <w:sz w:val="32"/>
          <w:szCs w:val="32"/>
          <w:bdr w:val="none" w:color="auto" w:sz="0" w:space="0"/>
          <w:shd w:val="clear" w:fill="FFFFFF"/>
          <w:lang w:val="en-US" w:eastAsia="zh-CN" w:bidi="ar"/>
        </w:rPr>
        <w:t>其他考生按照初试成绩由高到低，结合学科方向择优遴选进入复试。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3.新闻与传播专业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第一优先级：初试科目名称相同（统考科目代码相同，下同）、本科专业与申请调剂专业相同（新闻学、传播学、广播电视学、网络与新媒体视为相同，下同）的调剂考生。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第二优先级：</w:t>
      </w:r>
      <w:r>
        <w:rPr>
          <w:rFonts w:hint="default" w:ascii="仿宋_GB2312" w:hAnsi="Times New Roman" w:eastAsia="仿宋_GB2312" w:cs="仿宋_GB2312"/>
          <w:i w:val="0"/>
          <w:iCs w:val="0"/>
          <w:caps w:val="0"/>
          <w:color w:val="000000"/>
          <w:spacing w:val="0"/>
          <w:kern w:val="0"/>
          <w:sz w:val="31"/>
          <w:szCs w:val="31"/>
          <w:bdr w:val="none" w:color="auto" w:sz="0" w:space="0"/>
          <w:shd w:val="clear" w:fill="FFFFFF"/>
          <w:lang w:val="en-US" w:eastAsia="zh-CN" w:bidi="ar"/>
        </w:rPr>
        <w:t>初试科目名称相近（英语二视为相近，下同）、本科专业与申请调剂专业相同</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第三优先级：</w:t>
      </w:r>
      <w:r>
        <w:rPr>
          <w:rFonts w:hint="default" w:ascii="仿宋_GB2312" w:hAnsi="Times New Roman" w:eastAsia="仿宋_GB2312" w:cs="仿宋_GB2312"/>
          <w:i w:val="0"/>
          <w:iCs w:val="0"/>
          <w:caps w:val="0"/>
          <w:color w:val="000000"/>
          <w:spacing w:val="0"/>
          <w:kern w:val="0"/>
          <w:sz w:val="31"/>
          <w:szCs w:val="31"/>
          <w:bdr w:val="none" w:color="auto" w:sz="0" w:space="0"/>
          <w:shd w:val="clear" w:fill="FFFFFF"/>
          <w:lang w:val="en-US" w:eastAsia="zh-CN" w:bidi="ar"/>
        </w:rPr>
        <w:t>初试科目名称相同、本科专业与申请调剂专业相近</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第四优先级：初试科目名称相近、本科专业与申请调剂专业相近的调剂考生。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left"/>
        <w:rPr>
          <w:rFonts w:hint="default" w:ascii="Times New Roman" w:hAnsi="Times New Roman" w:cs="Times New Roman"/>
          <w:sz w:val="21"/>
          <w:szCs w:val="21"/>
        </w:rPr>
      </w:pPr>
      <w:r>
        <w:rPr>
          <w:rFonts w:hint="default" w:ascii="仿宋_GB2312" w:hAnsi="Times New Roman" w:eastAsia="仿宋_GB2312" w:cs="仿宋_GB2312"/>
          <w:i w:val="0"/>
          <w:iCs w:val="0"/>
          <w:caps w:val="0"/>
          <w:color w:val="000000"/>
          <w:spacing w:val="0"/>
          <w:kern w:val="0"/>
          <w:sz w:val="32"/>
          <w:szCs w:val="32"/>
          <w:bdr w:val="none" w:color="auto" w:sz="0" w:space="0"/>
          <w:shd w:val="clear" w:fill="FFFFFF"/>
          <w:lang w:val="en-US" w:eastAsia="zh-CN" w:bidi="ar"/>
        </w:rPr>
        <w:t>其他考生按照初试成绩由高到低，结合学科方向择优遴选进入复试。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（三）学院不以考生提交调剂志愿的时间先后顺序作为遴选条件，或以考生所在单位、行业、地域、学校层次等非学业水平标准限定调剂生源范围，不设置其他歧视性条件。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3"/>
        <w:jc w:val="both"/>
        <w:rPr>
          <w:rFonts w:hint="default" w:ascii="Times New Roman" w:hAnsi="Times New Roman" w:cs="Times New Roman"/>
          <w:sz w:val="21"/>
          <w:szCs w:val="21"/>
        </w:rPr>
      </w:pPr>
      <w:r>
        <w:rPr>
          <w:rStyle w:val="5"/>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五、调剂工作程序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（一）学校研究生院在“调剂服务系统”设置接收考生调剂的专业及初试成绩要求。调剂系统每次开放时间不低于</w:t>
      </w:r>
      <w:r>
        <w:rPr>
          <w:rFonts w:hint="default" w:ascii="仿宋_GB2312" w:hAnsi="Times New Roman" w:eastAsia="仿宋_GB2312" w:cs="仿宋_GB2312"/>
          <w:i w:val="0"/>
          <w:iCs w:val="0"/>
          <w:caps w:val="0"/>
          <w:color w:val="42515A"/>
          <w:spacing w:val="0"/>
          <w:kern w:val="0"/>
          <w:sz w:val="21"/>
          <w:szCs w:val="21"/>
          <w:bdr w:val="none" w:color="auto" w:sz="0" w:space="0"/>
          <w:shd w:val="clear" w:fill="FFFFFF"/>
          <w:lang w:val="en-US" w:eastAsia="zh-CN" w:bidi="ar"/>
        </w:rPr>
        <w:t> 12 </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个小时。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（二）考生须在规定时间内登录“调剂服务系统”填报调剂信息。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（三）学院登录“调剂服务系统”对申请调剂复试考生进行审核，遴选拟复试考生。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（四）学校研究生院对学院提交的拟复试考生进行审核，通过“调剂服务系统”给审核合格的考生发送复试通知。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（五）考生在规定时间内登录“调剂服务系统”接收复试通知，学院在本单位网站上的通知公告栏公示调剂复试人员名单。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（六）学院组织复试并确定拟录取调剂考生名单，并报学校研究生院审核后予以公示。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（七）学校研究生院严格审核调剂拟录取名单，并通过“调剂服务系统”向审核合格的考生发送待录取通知。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（八）接到待录取通知的调剂考生须在</w:t>
      </w:r>
      <w:r>
        <w:rPr>
          <w:rFonts w:hint="default" w:ascii="仿宋_GB2312" w:hAnsi="Times New Roman" w:eastAsia="仿宋_GB2312" w:cs="仿宋_GB2312"/>
          <w:i w:val="0"/>
          <w:iCs w:val="0"/>
          <w:caps w:val="0"/>
          <w:color w:val="42515A"/>
          <w:spacing w:val="0"/>
          <w:kern w:val="0"/>
          <w:sz w:val="21"/>
          <w:szCs w:val="21"/>
          <w:bdr w:val="none" w:color="auto" w:sz="0" w:space="0"/>
          <w:shd w:val="clear" w:fill="FFFFFF"/>
          <w:lang w:val="en-US" w:eastAsia="zh-CN" w:bidi="ar"/>
        </w:rPr>
        <w:t>24</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小时内登录“调剂服务系统”进行确认，否则视为自动放弃。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3"/>
        <w:jc w:val="both"/>
        <w:rPr>
          <w:rFonts w:hint="default" w:ascii="Times New Roman" w:hAnsi="Times New Roman" w:cs="Times New Roman"/>
          <w:sz w:val="21"/>
          <w:szCs w:val="21"/>
        </w:rPr>
      </w:pPr>
      <w:r>
        <w:rPr>
          <w:rStyle w:val="5"/>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六、复试科目的有关要求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调剂考生初试专业科目与招生简章公布的复试科目或加试科目相同时，复试科目将做变更。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（一）汉语国际教育专业变更后的科目名称：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1.复试科目：汉语作为第二语言教学法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2.同等学力加试科目：中国文学基础知识、外国文学基础知识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（二）艺术设计专业变更后的科目名称：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1.复试科目：艺术创意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2.同等学力加试科目：创意素描、创意色彩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（三）新闻与传播专业变更后的科目名称：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640" w:right="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1.复试科目：新闻与传播专业综合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640" w:right="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2.同等学力加试科目：新闻实务、传播理论基础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加试科目的成绩不计入复试总成绩，加试科目有</w:t>
      </w:r>
      <w:r>
        <w:rPr>
          <w:rFonts w:hint="default" w:ascii="仿宋_GB2312" w:hAnsi="Times New Roman" w:eastAsia="仿宋_GB2312" w:cs="仿宋_GB2312"/>
          <w:i w:val="0"/>
          <w:iCs w:val="0"/>
          <w:caps w:val="0"/>
          <w:color w:val="42515A"/>
          <w:spacing w:val="0"/>
          <w:kern w:val="0"/>
          <w:sz w:val="21"/>
          <w:szCs w:val="21"/>
          <w:bdr w:val="none" w:color="auto" w:sz="0" w:space="0"/>
          <w:shd w:val="clear" w:fill="FFFFFF"/>
          <w:lang w:val="en-US" w:eastAsia="zh-CN" w:bidi="ar"/>
        </w:rPr>
        <w:t>1</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门及以上不及格者不予录取。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3"/>
        <w:jc w:val="both"/>
        <w:rPr>
          <w:rFonts w:hint="default" w:ascii="Times New Roman" w:hAnsi="Times New Roman" w:cs="Times New Roman"/>
          <w:sz w:val="21"/>
          <w:szCs w:val="21"/>
        </w:rPr>
      </w:pPr>
      <w:r>
        <w:rPr>
          <w:rStyle w:val="5"/>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七、其它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调剂考生复试、体检、录取、申诉与举报、以及信息公开和监督等事宜参照《西安石油大学人文学院</w:t>
      </w:r>
      <w:r>
        <w:rPr>
          <w:rFonts w:hint="default" w:ascii="Times New Roman" w:hAnsi="Times New Roman" w:cs="Times New Roman" w:eastAsiaTheme="minorEastAsia"/>
          <w:i w:val="0"/>
          <w:iCs w:val="0"/>
          <w:caps w:val="0"/>
          <w:color w:val="42515A"/>
          <w:spacing w:val="0"/>
          <w:kern w:val="0"/>
          <w:sz w:val="32"/>
          <w:szCs w:val="32"/>
          <w:bdr w:val="none" w:color="auto" w:sz="0" w:space="0"/>
          <w:shd w:val="clear" w:fill="FFFFFF"/>
          <w:lang w:val="en-US" w:eastAsia="zh-CN" w:bidi="ar"/>
        </w:rPr>
        <w:t>2023</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年硕士研究生复试录取工作实施细则》执行。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3"/>
        <w:jc w:val="both"/>
        <w:rPr>
          <w:rFonts w:hint="default" w:ascii="Times New Roman" w:hAnsi="Times New Roman" w:cs="Times New Roman"/>
          <w:sz w:val="21"/>
          <w:szCs w:val="21"/>
        </w:rPr>
      </w:pPr>
      <w:r>
        <w:rPr>
          <w:rStyle w:val="5"/>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八、联系方式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联 系 人：张老师</w:t>
      </w:r>
      <w:r>
        <w:rPr>
          <w:rFonts w:hint="default" w:ascii="仿宋_GB2312" w:hAnsi="Times New Roman" w:eastAsia="仿宋_GB2312" w:cs="仿宋_GB2312"/>
          <w:i w:val="0"/>
          <w:iCs w:val="0"/>
          <w:caps w:val="0"/>
          <w:color w:val="42515A"/>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联系电话：</w:t>
      </w:r>
      <w:r>
        <w:rPr>
          <w:rFonts w:hint="default" w:ascii="仿宋_GB2312" w:hAnsi="Times New Roman" w:eastAsia="仿宋_GB2312" w:cs="仿宋_GB2312"/>
          <w:i w:val="0"/>
          <w:iCs w:val="0"/>
          <w:caps w:val="0"/>
          <w:color w:val="42515A"/>
          <w:spacing w:val="0"/>
          <w:kern w:val="0"/>
          <w:sz w:val="21"/>
          <w:szCs w:val="21"/>
          <w:bdr w:val="none" w:color="auto" w:sz="0" w:space="0"/>
          <w:shd w:val="clear" w:fill="FFFFFF"/>
          <w:lang w:val="en-US" w:eastAsia="zh-CN" w:bidi="ar"/>
        </w:rPr>
        <w:t>029-88382753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6080" w:right="320" w:hanging="608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6066" w:right="64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人文学院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536" w:right="0"/>
        <w:jc w:val="both"/>
        <w:rPr>
          <w:rFonts w:hint="default" w:ascii="Times New Roman" w:hAnsi="Times New Roman" w:cs="Times New Roman"/>
          <w:sz w:val="21"/>
          <w:szCs w:val="21"/>
        </w:rPr>
      </w:pP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                                                       2023年</w:t>
      </w:r>
      <w:r>
        <w:rPr>
          <w:rFonts w:hint="default" w:ascii="仿宋_GB2312" w:hAnsi="Times New Roman" w:eastAsia="仿宋_GB2312" w:cs="仿宋_GB2312"/>
          <w:i w:val="0"/>
          <w:iCs w:val="0"/>
          <w:caps w:val="0"/>
          <w:color w:val="42515A"/>
          <w:spacing w:val="0"/>
          <w:kern w:val="0"/>
          <w:sz w:val="21"/>
          <w:szCs w:val="21"/>
          <w:bdr w:val="none" w:color="auto" w:sz="0" w:space="0"/>
          <w:shd w:val="clear" w:fill="FFFFFF"/>
          <w:lang w:val="en-US" w:eastAsia="zh-CN" w:bidi="ar"/>
        </w:rPr>
        <w:t>3</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月</w:t>
      </w:r>
      <w:r>
        <w:rPr>
          <w:rFonts w:hint="default" w:ascii="仿宋_GB2312" w:hAnsi="Times New Roman" w:eastAsia="仿宋_GB2312" w:cs="仿宋_GB2312"/>
          <w:i w:val="0"/>
          <w:iCs w:val="0"/>
          <w:caps w:val="0"/>
          <w:color w:val="42515A"/>
          <w:spacing w:val="0"/>
          <w:kern w:val="0"/>
          <w:sz w:val="21"/>
          <w:szCs w:val="21"/>
          <w:bdr w:val="none" w:color="auto" w:sz="0" w:space="0"/>
          <w:shd w:val="clear" w:fill="FFFFFF"/>
          <w:lang w:val="en-US" w:eastAsia="zh-CN" w:bidi="ar"/>
        </w:rPr>
        <w:t>27</w:t>
      </w:r>
      <w:r>
        <w:rPr>
          <w:rFonts w:hint="default" w:ascii="仿宋_GB2312" w:hAnsi="Times New Roman" w:eastAsia="仿宋_GB2312" w:cs="仿宋_GB2312"/>
          <w:i w:val="0"/>
          <w:iCs w:val="0"/>
          <w:caps w:val="0"/>
          <w:color w:val="42515A"/>
          <w:spacing w:val="0"/>
          <w:kern w:val="0"/>
          <w:sz w:val="32"/>
          <w:szCs w:val="32"/>
          <w:bdr w:val="none" w:color="auto" w:sz="0" w:space="0"/>
          <w:shd w:val="clear" w:fill="FFFFFF"/>
          <w:lang w:val="en-US" w:eastAsia="zh-CN" w:bidi="ar"/>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both"/>
        <w:rPr>
          <w:rFonts w:hint="default" w:ascii="Times New Roman" w:hAnsi="Times New Roman" w:cs="Times New Roman"/>
          <w:sz w:val="21"/>
          <w:szCs w:val="21"/>
        </w:rPr>
      </w:pPr>
      <w:r>
        <w:rPr>
          <w:rFonts w:hint="eastAsia" w:ascii="宋体" w:hAnsi="宋体" w:eastAsia="宋体" w:cs="宋体"/>
          <w:i w:val="0"/>
          <w:iCs w:val="0"/>
          <w:caps w:val="0"/>
          <w:color w:val="42515A"/>
          <w:spacing w:val="0"/>
          <w:kern w:val="0"/>
          <w:sz w:val="28"/>
          <w:szCs w:val="28"/>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5F37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2023-05-09T01:53:04Z</dcterms:created>
  <dc:creator>Administrator</dc:creator>
  <cp:lastModifiedBy>王英</cp:lastModifiedBy>
  <dcterms:modified xsi:type="dcterms:W3CDTF">2023-05-09T01:53:12Z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F48C178ACDDB4A898879B4F6B0C4FE8C</vt:lpwstr>
  </property>
</Properties>
</file>