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EFEFEF"/>
        <w:spacing w:before="100" w:beforeAutospacing="0" w:after="0" w:afterAutospacing="0"/>
        <w:ind w:left="0" w:right="0" w:firstLine="0"/>
        <w:jc w:val="center"/>
        <w:rPr>
          <w:rFonts w:hint="eastAsia" w:ascii="Verdana" w:hAnsi="Verdana" w:cs="Verdana"/>
          <w:b/>
          <w:bCs/>
          <w:i w:val="0"/>
          <w:iCs w:val="0"/>
          <w:caps w:val="0"/>
          <w:color w:val="555651"/>
          <w:spacing w:val="0"/>
          <w:sz w:val="14"/>
          <w:szCs w:val="14"/>
        </w:rPr>
      </w:pPr>
      <w:bookmarkStart w:id="0" w:name="_GoBack"/>
      <w:r>
        <w:rPr>
          <w:rFonts w:hint="default" w:ascii="Verdana" w:hAnsi="Verdana" w:eastAsia="宋体" w:cs="Verdana"/>
          <w:b/>
          <w:bCs/>
          <w:i w:val="0"/>
          <w:iCs w:val="0"/>
          <w:caps w:val="0"/>
          <w:color w:val="555651"/>
          <w:spacing w:val="0"/>
          <w:kern w:val="0"/>
          <w:sz w:val="14"/>
          <w:szCs w:val="14"/>
          <w:bdr w:val="none" w:color="auto" w:sz="0" w:space="0"/>
          <w:shd w:val="clear" w:fill="EFEFEF"/>
          <w:lang w:val="en-US" w:eastAsia="zh-CN" w:bidi="ar"/>
        </w:rPr>
        <w:t>西安石油大学材料科学与工程学院2023年硕士研究生招生调剂工作细则</w:t>
      </w:r>
    </w:p>
    <w:bookmarkEnd w:id="0"/>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default" w:ascii="Verdana" w:hAnsi="Verdana" w:cs="Verdana"/>
          <w:i w:val="0"/>
          <w:iCs w:val="0"/>
          <w:caps w:val="0"/>
          <w:color w:val="6D6D6D"/>
          <w:spacing w:val="0"/>
          <w:sz w:val="12"/>
          <w:szCs w:val="12"/>
        </w:rPr>
      </w:pPr>
      <w:r>
        <w:rPr>
          <w:rFonts w:hint="default" w:ascii="Verdana" w:hAnsi="Verdana" w:eastAsia="宋体" w:cs="Verdana"/>
          <w:i w:val="0"/>
          <w:iCs w:val="0"/>
          <w:caps w:val="0"/>
          <w:color w:val="6D6D6D"/>
          <w:spacing w:val="0"/>
          <w:kern w:val="0"/>
          <w:sz w:val="12"/>
          <w:szCs w:val="12"/>
          <w:bdr w:val="none" w:color="auto" w:sz="0" w:space="0"/>
          <w:shd w:val="clear" w:fill="F5F5F5"/>
          <w:lang w:val="en-US" w:eastAsia="zh-CN" w:bidi="ar"/>
        </w:rPr>
        <w:t>发布时间： 2023-03-27 18:10:28   作者：   浏览次数:7170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根据教育部、陕西省教育考试院有关文件精神，结合《西安石油大学2023年硕士研究生招生复试录取工作方案》，在确保公平性、科学性的基础上，结合学院实际，制定了2023年硕士研究生招生调剂工作细则。内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Style w:val="5"/>
          <w:rFonts w:hint="default" w:ascii="Verdana" w:hAnsi="Verdana" w:cs="Verdana"/>
          <w:i w:val="0"/>
          <w:iCs w:val="0"/>
          <w:caps w:val="0"/>
          <w:color w:val="42515A"/>
          <w:spacing w:val="0"/>
          <w:sz w:val="14"/>
          <w:szCs w:val="14"/>
          <w:bdr w:val="none" w:color="auto" w:sz="0" w:space="0"/>
          <w:shd w:val="clear" w:fill="EFEFEF"/>
        </w:rPr>
        <w:t>一、接收调剂学科（领域）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sz w:val="14"/>
          <w:szCs w:val="14"/>
        </w:rPr>
      </w:pPr>
      <w:r>
        <w:rPr>
          <w:rFonts w:hint="default" w:ascii="Verdana" w:hAnsi="Verdana" w:cs="Verdana"/>
          <w:i w:val="0"/>
          <w:iCs w:val="0"/>
          <w:caps w:val="0"/>
          <w:color w:val="42515A"/>
          <w:spacing w:val="0"/>
          <w:sz w:val="14"/>
          <w:szCs w:val="14"/>
          <w:bdr w:val="single" w:color="CCCCCC" w:sz="4" w:space="0"/>
          <w:shd w:val="clear" w:fill="EFEFEF"/>
        </w:rPr>
        <w:drawing>
          <wp:inline distT="0" distB="0" distL="114300" distR="114300">
            <wp:extent cx="4210050" cy="1095375"/>
            <wp:effectExtent l="0" t="0" r="6350" b="952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4210050" cy="10953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Style w:val="5"/>
          <w:rFonts w:hint="default" w:ascii="Verdana" w:hAnsi="Verdana" w:cs="Verdana"/>
          <w:i w:val="0"/>
          <w:iCs w:val="0"/>
          <w:caps w:val="0"/>
          <w:color w:val="42515A"/>
          <w:spacing w:val="0"/>
          <w:sz w:val="14"/>
          <w:szCs w:val="14"/>
          <w:bdr w:val="none" w:color="auto" w:sz="0" w:space="0"/>
          <w:shd w:val="clear" w:fill="EFEFEF"/>
        </w:rPr>
        <w:t>二、调剂方式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我校接收所有调剂考生（既包括接收外单位调剂考生，也包括接收本单位内部调剂考生，以及报考“退役大学生士兵”专项计划与普通计划之间调剂的考生）均须通过教育部指定的“全国硕士生招生调剂服务系统”（以下简称“调剂服务系统”）提出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Style w:val="5"/>
          <w:rFonts w:hint="default" w:ascii="Verdana" w:hAnsi="Verdana" w:cs="Verdana"/>
          <w:i w:val="0"/>
          <w:iCs w:val="0"/>
          <w:caps w:val="0"/>
          <w:color w:val="42515A"/>
          <w:spacing w:val="0"/>
          <w:sz w:val="14"/>
          <w:szCs w:val="14"/>
          <w:bdr w:val="none" w:color="auto" w:sz="0" w:space="0"/>
          <w:shd w:val="clear" w:fill="EFEFEF"/>
        </w:rPr>
        <w:t>三、调剂基本要求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1.初试成绩符合第一志愿报考专业在A类地区的全国初试成绩基本要求。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2.符合我校招生简章中相关专业规定的报考条件。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3.调入专业应与第一志愿报考专业相同或相近，且在同一学科门类范围内。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4.初试科目应与调入专业初试科目相同或相近，其中初试全国统一命题科目应与调入专业全国统一命题科目相同。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5.初试科目中含统考数学的专业，不接收未统考数学的考生调剂；初试科目含统考英语科目的专业，不接收其他语种考生调剂。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6.我院“退役大学生士兵专项计划”如有调剂名额，只接收非全日制专业学位调剂。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Style w:val="5"/>
          <w:rFonts w:hint="default" w:ascii="Verdana" w:hAnsi="Verdana" w:cs="Verdana"/>
          <w:i w:val="0"/>
          <w:iCs w:val="0"/>
          <w:caps w:val="0"/>
          <w:color w:val="42515A"/>
          <w:spacing w:val="0"/>
          <w:sz w:val="14"/>
          <w:szCs w:val="14"/>
          <w:bdr w:val="none" w:color="auto" w:sz="0" w:space="0"/>
          <w:shd w:val="clear" w:fill="EFEFEF"/>
        </w:rPr>
        <w:t>四、调剂遴选原则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1.对于申请调剂我院同一专业的考生，学院根据调剂名额，按照考生报考专业与申请调剂专业的初试科目相同或相近、以及考生本科专业与申请调剂的专业相同或相近的基本原则，按照优先级顺序遴选调剂复试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第一优先级：初试科目名称相同（统考科目代码相同，下同）、本科专业与申请调剂专业相同；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第二优先级：初试科目名称相近、本科专业与申请调剂专业相同；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第三优先级：初试科目名称相同、本科专业与申请调剂专业相近；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第四优先级：初试科目名称相近、本科专业与申请调剂专业相近；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其它考生按照初试成绩由高到低，结合学科方向择优遴选进入复试。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按照硕士研究生招生专业目录和本科专业目录，经学院教授委员会审议通过，研究生院审批后，相同或相近的初试科目、本科专业规定如下：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表1初试相同、相近科目对照表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sz w:val="14"/>
          <w:szCs w:val="14"/>
        </w:rPr>
      </w:pPr>
      <w:r>
        <w:rPr>
          <w:rFonts w:hint="default" w:ascii="Verdana" w:hAnsi="Verdana" w:cs="Verdana"/>
          <w:i w:val="0"/>
          <w:iCs w:val="0"/>
          <w:caps w:val="0"/>
          <w:color w:val="42515A"/>
          <w:spacing w:val="0"/>
          <w:sz w:val="14"/>
          <w:szCs w:val="14"/>
          <w:bdr w:val="single" w:color="CCCCCC" w:sz="4" w:space="0"/>
          <w:shd w:val="clear" w:fill="EFEFEF"/>
        </w:rPr>
        <w:drawing>
          <wp:inline distT="0" distB="0" distL="114300" distR="114300">
            <wp:extent cx="5029200" cy="61341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5029200" cy="61341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表2本科专业与申请调剂专业相同、相近对照表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sz w:val="14"/>
          <w:szCs w:val="14"/>
        </w:rPr>
      </w:pPr>
      <w:r>
        <w:rPr>
          <w:rFonts w:hint="default" w:ascii="Verdana" w:hAnsi="Verdana" w:cs="Verdana"/>
          <w:i w:val="0"/>
          <w:iCs w:val="0"/>
          <w:caps w:val="0"/>
          <w:color w:val="42515A"/>
          <w:spacing w:val="0"/>
          <w:sz w:val="14"/>
          <w:szCs w:val="14"/>
          <w:bdr w:val="single" w:color="CCCCCC" w:sz="4" w:space="0"/>
          <w:shd w:val="clear" w:fill="EFEFEF"/>
        </w:rPr>
        <w:drawing>
          <wp:inline distT="0" distB="0" distL="114300" distR="114300">
            <wp:extent cx="5019675" cy="2981325"/>
            <wp:effectExtent l="0" t="0" r="9525" b="3175"/>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5019675" cy="29813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注：上表中所列各类本科专业以《普通高等学校本科专业目录（2022年版）》为准。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2.同一优先级内，按考生初试成绩择优遴选进入复试的考生名单。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3.学院不以考生提交调剂志愿的时间先后顺序等非学业水平标准作为遴选依据。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Style w:val="5"/>
          <w:rFonts w:hint="default" w:ascii="Verdana" w:hAnsi="Verdana" w:cs="Verdana"/>
          <w:i w:val="0"/>
          <w:iCs w:val="0"/>
          <w:caps w:val="0"/>
          <w:color w:val="42515A"/>
          <w:spacing w:val="0"/>
          <w:sz w:val="14"/>
          <w:szCs w:val="14"/>
          <w:bdr w:val="none" w:color="auto" w:sz="0" w:space="0"/>
          <w:shd w:val="clear" w:fill="EFEFEF"/>
        </w:rPr>
        <w:t>五、调剂工作程序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1.学校在“调剂服务系统”设置接收考生调剂的专业及初试成绩要求。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2.考生须在规定时间内登录“调剂服务系统”填报调剂信息。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3.学院登录“调剂服务系统”对申请调剂复试考生进行审核，遴选拟复试考生。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4.学校对学院提交的拟复试考生进行审核，通过“调剂服务系统”给审核合格的考生发送复试通知。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5.考生在规定时间内登录“调剂服务系统”接收复试通知，学院在本单位网站公示调剂复试人员名单。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6.学院组织复试并确定拟录取调剂考生名单，并报学校研究生院审核后予以公示。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7.学校研究生院严格审核调剂拟录取名单，并通过“调剂服务系统”向审核合格的考生发送待录取通知。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8.接到待录取通知的调剂考生须在24小时内登录“调剂服务系统”予以确认，否则视为自动放弃。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Style w:val="5"/>
          <w:rFonts w:hint="default" w:ascii="Verdana" w:hAnsi="Verdana" w:cs="Verdana"/>
          <w:i w:val="0"/>
          <w:iCs w:val="0"/>
          <w:caps w:val="0"/>
          <w:color w:val="42515A"/>
          <w:spacing w:val="0"/>
          <w:sz w:val="14"/>
          <w:szCs w:val="14"/>
          <w:bdr w:val="none" w:color="auto" w:sz="0" w:space="0"/>
          <w:shd w:val="clear" w:fill="EFEFEF"/>
        </w:rPr>
        <w:t>六、其它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调剂考生复试、体检、录取、申诉与举报、以及信息公开和监督等事宜参照《西安石油大学材料科学与工程学院2023年硕士研究生复试录取工作实施细则》执行。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Style w:val="5"/>
          <w:rFonts w:hint="default" w:ascii="Verdana" w:hAnsi="Verdana" w:cs="Verdana"/>
          <w:i w:val="0"/>
          <w:iCs w:val="0"/>
          <w:caps w:val="0"/>
          <w:color w:val="42515A"/>
          <w:spacing w:val="0"/>
          <w:sz w:val="14"/>
          <w:szCs w:val="14"/>
          <w:bdr w:val="none" w:color="auto" w:sz="0" w:space="0"/>
          <w:shd w:val="clear" w:fill="EFEFEF"/>
        </w:rPr>
        <w:t>七、联系方式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联系人：郭老师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联系电话：029-88382597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both"/>
        <w:rPr>
          <w:sz w:val="14"/>
          <w:szCs w:val="14"/>
        </w:rPr>
      </w:pPr>
      <w:r>
        <w:rPr>
          <w:rFonts w:hint="default" w:ascii="Verdana" w:hAnsi="Verdana" w:cs="Verdana"/>
          <w:i w:val="0"/>
          <w:iCs w:val="0"/>
          <w:caps w:val="0"/>
          <w:color w:val="42515A"/>
          <w:spacing w:val="0"/>
          <w:sz w:val="14"/>
          <w:szCs w:val="14"/>
          <w:bdr w:val="none" w:color="auto" w:sz="0" w:space="0"/>
          <w:shd w:val="clear" w:fill="EFEFEF"/>
        </w:rPr>
        <w:t>咨询QQ群：612990110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right"/>
        <w:rPr>
          <w:sz w:val="14"/>
          <w:szCs w:val="14"/>
        </w:rPr>
      </w:pPr>
      <w:r>
        <w:rPr>
          <w:rFonts w:hint="default" w:ascii="Verdana" w:hAnsi="Verdana" w:cs="Verdana"/>
          <w:i w:val="0"/>
          <w:iCs w:val="0"/>
          <w:caps w:val="0"/>
          <w:color w:val="42515A"/>
          <w:spacing w:val="0"/>
          <w:sz w:val="14"/>
          <w:szCs w:val="14"/>
          <w:bdr w:val="none" w:color="auto" w:sz="0" w:space="0"/>
          <w:shd w:val="clear" w:fill="EFEFEF"/>
        </w:rPr>
        <w:t>西安石油大学材料科学与工程学院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right"/>
        <w:rPr>
          <w:sz w:val="14"/>
          <w:szCs w:val="14"/>
        </w:rPr>
      </w:pPr>
      <w:r>
        <w:rPr>
          <w:rFonts w:hint="default" w:ascii="Verdana" w:hAnsi="Verdana" w:cs="Verdana"/>
          <w:i w:val="0"/>
          <w:iCs w:val="0"/>
          <w:caps w:val="0"/>
          <w:color w:val="42515A"/>
          <w:spacing w:val="0"/>
          <w:sz w:val="14"/>
          <w:szCs w:val="14"/>
          <w:bdr w:val="none" w:color="auto" w:sz="0" w:space="0"/>
          <w:shd w:val="clear" w:fill="EFEFEF"/>
        </w:rPr>
        <w:t>2023年3月27</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5D97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2023-05-07T08:11:11Z</dcterms:created>
  <dc:creator>Administrator</dc:creator>
  <cp:lastModifiedBy>王英</cp:lastModifiedBy>
  <dcterms:modified xsi:type="dcterms:W3CDTF">2023-05-07T08:11:17Z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34DE6A7565954142930D688AD4E2C73B</vt:lpwstr>
  </property>
</Properties>
</file>