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人文与外国语学院2023年翻译硕士研究生第二次调剂复试办法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：971</w:t>
      </w:r>
    </w:p>
    <w:tbl>
      <w:tblPr>
        <w:tblW w:w="6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996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ascii="方正小标宋简体" w:hAnsi="方正小标宋简体" w:eastAsia="方正小标宋简体" w:cs="方正小标宋简体"/>
                <w:color w:val="FF0000"/>
                <w:spacing w:val="-74"/>
                <w:kern w:val="0"/>
                <w:sz w:val="100"/>
                <w:szCs w:val="100"/>
                <w:bdr w:val="none" w:color="auto" w:sz="0" w:space="0"/>
                <w:lang w:val="en-US" w:eastAsia="zh-CN" w:bidi="ar"/>
              </w:rPr>
              <w:t>西安科技大学人文与外国语学院文件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人外发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〔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〕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</w:t>
      </w:r>
    </w:p>
    <w:tbl>
      <w:tblPr>
        <w:tblpPr w:vertAnchor="text" w:tblpXSpec="left"/>
        <w:tblW w:w="58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8"/>
        <w:gridCol w:w="992"/>
        <w:gridCol w:w="2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044" w:type="dxa"/>
            <w:tcBorders>
              <w:top w:val="nil"/>
              <w:left w:val="nil"/>
              <w:bottom w:val="single" w:color="FF0000" w:sz="1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8" w:type="dxa"/>
            <w:tcBorders>
              <w:top w:val="nil"/>
              <w:left w:val="nil"/>
              <w:bottom w:val="single" w:color="FF0000" w:sz="1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bookmarkStart w:id="2" w:name="_GoBack"/>
      <w:r>
        <w:rPr>
          <w:rFonts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翻译硕士研究生</w:t>
      </w:r>
      <w:r>
        <w:rPr>
          <w:rStyle w:val="5"/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第二次调剂</w:t>
      </w: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复试办法</w:t>
      </w:r>
    </w:p>
    <w:bookmarkEnd w:id="2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根据西安科技大学《关于做好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年硕士研究生招生复试录取工作的通知》的要求，为了加强和规范硕士研究生招生、调剂、复试和录取工作，提高招生工作质量，结合人文与外国语学院具体情况，特制定本细则。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一、复试原则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坚持公开、公平、公正和科学选拔的原则；择优录取，确保质量；坚持选拔具有培养潜力研究生的原则；坚持复试录取以人为本，尊重师生双向选择，服务师生的原则。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二、复试组织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（一）领导小组和监督小组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领导小组：费秀水、王新平、张辉、李焱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监督小组：邢皓越、郭萌、李银亮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（二）考生思想政治素质考核组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组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长：费秀水、邢皓越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成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员：芮智刚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（三）应对复试期间突发紧急情况小组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组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长：费秀水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成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员：王新平、邢皓越、张辉、李焱、芮智刚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三、招生计划及复试名单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（一）招生人数为学校下达的计划指标。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（二）根据不少于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1:1.2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的比例，确定复试名单（见附件一）。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四、复试要求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（一）考生须符合招生简章中规定专业的报考条件。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（二）初试成绩要求：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满足国家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区线：全日制总分达到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373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分（含）以上，单科（满分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&gt;100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分；非全日制总分达到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363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分（含）以上，单科（满分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&gt;100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五、复试内容及程序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（一）加强复试各环节考核，选拔德才兼备的优秀人才。对弄虚作假及考试违规、作弊考生，无论何时核查确定，一律按照《国家教育考试违规处理办法》和《普通高等学校学生管理规定》等文件严肃处理。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年考生一律采取线下集中复试的形式，复试过程全程录音录像。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（三）复试的时间和地点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9:00-18:00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2-226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面试等候地点：临潼校区骊山校园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2-202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8:00-10:00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笔试地点：临潼校区骊山校园（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教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305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教室）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（四）复试内容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专业课、综合素质、英语测试等方面，复试中坚持能力与知识考核并重，着力加强对考生创新能力，专业素养和综合素质的考查。将思想政治素质和品德考核作为复试工作的专项环节，强化对考生思想政治素质和品德要求，对于思想品德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（五）复试程序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在西安科技大学临潼校区骊山校园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2-226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报到、资格审查（请携带考生居民身份证、学历学位证书、学历学籍认证报告、学生证、思想政治素质鉴定等报名材料原件）、进行思想政治考核；非全日制的考生还需要提供工作单位证明、工作证明及其他有效证明。对考生的学历（学籍）等相关信息有疑问的，请考生本人在复试结束一周内提供权威机构出具的认证证明。以上材料电子版均发邮箱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50344201@qq.com,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命名方式为姓名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准考证号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报考专业。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9:00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号教学楼面试（面试提纲见附件三）。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8:00-10:00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笔试（笔试科目见附件二）。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4.以同等学力参加复试的考生，须在复试中加试与报考学科（专业）相关的两门本科主干课程（加试课程不得与初试科目相同），考试时间为每门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小时，每门课程满分为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分以上为合格）。加试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10:00-13:00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14:00-17:00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号楼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226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举行。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5.综合素质方面，考生应在复试前提交能反映自己综合素质的发表论文、获奖证书、过级证书等材料。该材料不量化，但在同等条件下作为参考，考生在资格审查时同时提供以上材料原件及复印件。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6.复试考生均需出具近期二级甲等及以上医院体检证明。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可于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点前补交或邮寄到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（六）面试记录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面试要有详细提纲，并做好记录。面试记录由秘书当场记录在复试登记表内，并记录笔试及加试科目名称和成绩。考试结束后，秘书负责填写成绩。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面试结束后，各学科组长在复试情况汇总表上签名并上报学院。各组秘书将试卷、面试提纲及复试记录、研究生复试登记表一并交学院。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六、录取工作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录取工作要坚持德智体全面衡量、择优录取、保证质量、宁缺毋滥的原则，严格按照公开、公平、公正的原则选拔人才。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录取办法：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1.复试成绩满分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分以上为合格），包括笔试、面试两部分，对于思想品德考核不合格者不予录取。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2.合格考生按照各科考试总成绩排序，根据学院招生计划需求，全面衡量，择优录取。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总成绩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初试总成绩×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20%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复试总成绩×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复试总成绩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3.原则上采用差额录取办法。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七、咨询及申诉方式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（一）咨询电话：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咨询邮箱：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联系人：邓晓菲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（二）申诉电话：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13609192298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申诉邮箱：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RWYWGYXY@xust.edu.cn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附件一：第二次调剂报考考生复试名单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附件二：专业综合笔试考试科目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附件三：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年翻译硕士研究生复试面试提纲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961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961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both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附件一：第二次调剂报考考生复试名单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both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pPr w:vertAnchor="text" w:tblpXSpec="left"/>
        <w:tblW w:w="9666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3"/>
        <w:gridCol w:w="936"/>
        <w:gridCol w:w="1168"/>
        <w:gridCol w:w="885"/>
        <w:gridCol w:w="1020"/>
        <w:gridCol w:w="1010"/>
        <w:gridCol w:w="1010"/>
        <w:gridCol w:w="113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56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56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56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666666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联考综合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56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56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56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56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56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107243120075018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bookmarkStart w:id="0" w:name="OLE_LINK2"/>
            <w:bookmarkEnd w:id="0"/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周青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bookmarkStart w:id="1" w:name="OLE_LINK1"/>
            <w:bookmarkEnd w:id="1"/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116463210012769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蔺甜甜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118463010002373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廖萍萍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116463210012548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沈保成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105423140526626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吴欢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118463010005531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梁智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107123515300440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邢瑞杰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107053610301958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李倩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106163055100414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李怡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105593210014856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梁蔼平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102253413608742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张梦芫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104243530008362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赵文妍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104883135704236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王晶晶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118463010005995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吴倩怡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102253440209239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李沛阳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107243120075001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104233610524851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赵望月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107243120074906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高娜轩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107243120075359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冉青青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103593210001695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任伟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107053512903485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于婧文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104913340114604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陈梦歌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105003117709623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龙钰婷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107243120075303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颜莹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107243120075070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顾苹仟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107243120075074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赵晶晶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104213100390002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邹璐彤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116463210018170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周歆妍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102983211508432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赵芊芊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100703233313851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李梦丽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100783055114329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曹浩珍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107243120075281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邹霞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107123134600362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刘青青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107243120075544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常蒙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116463210009658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赵玄航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106503214005284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黄丽婷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114823210006553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汪苗燕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107243120075257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朱文彦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103533210016549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庞丽媛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102983211508526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106503214004856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陈绍华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104643410120226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高文静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106353310026210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肖茹芸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114153621105595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106503214005403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黄仁富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107243120075416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106163055100511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王之希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106163055100228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罗珊珊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100703233313914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马嘉敏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105613423018560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106563055100076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阮巧玲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114153132802106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106503214005230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邹忠标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118463010015904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杨翥翔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102983211502918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王泽宇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100303020111967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李梦霞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104883425312400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孙倩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105423360626689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刘春燕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100523101315190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107243120075370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姚靓靓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105043112911884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张诗宇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100523101315207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刘雨晶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102123055107582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蔡卓含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103593210001557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郎义敏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106163055100334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陈航行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104913340114570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胡梦莹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118463010005704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黄思婷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100783055114253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吴明月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116463210013550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谢珊珊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102173000120144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周孟雨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102123055108045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王欣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107053610301954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卢子怡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107123611509150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孙雪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118463010014491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黄婕琪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103593210001646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王文雅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103073211506736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祝雪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107243120075705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李承恬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103943011010800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冯佳昊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107243120075026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孙艺木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100023113224842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石萌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104643410120135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郑晓丽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107303121007405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马旭航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104753055101226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梅德文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106353310026413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李艳萍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102123055108191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赵明月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118463010008540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谭家敏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106193055101254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郭华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2-非全日制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102873211213960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谭英兰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2-非全日制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103593210001521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刘媛媛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2-非全日制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附件二：专业综合笔试考试科目</w:t>
      </w:r>
    </w:p>
    <w:tbl>
      <w:tblPr>
        <w:tblW w:w="61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1"/>
        <w:gridCol w:w="1344"/>
        <w:gridCol w:w="1839"/>
        <w:gridCol w:w="1970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19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覆盖主干课程参考书目</w:t>
            </w:r>
          </w:p>
        </w:tc>
        <w:tc>
          <w:tcPr>
            <w:tcW w:w="21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出版社及出版时间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编著者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7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翻译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（专业学位）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汉英笔译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全日制翻译硕士专业学位（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MTI</w:t>
            </w: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）研究生入学考试指南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外语教学与研究出版社，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2009</w:t>
            </w: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全国翻译硕士专业学位教育指导委员会编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附件三：</w:t>
      </w:r>
      <w:r>
        <w:rPr>
          <w:rStyle w:val="5"/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年翻译专业硕士研究生复试面试提纲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一、面试程序：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（一）英语自我介绍约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分钟。内容包括：个人基本情况、特长、能力、对专业的认知和前沿了解等。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（二）专家提问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15-25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分钟。内容包括：对专业的理解，个人能力和技能，综合素质等方面。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二、面试由秘书作记录，结束后，专家组在复试登记表上签名确认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A4200"/>
    <w:multiLevelType w:val="multilevel"/>
    <w:tmpl w:val="0B8A420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4A8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3275</Words>
  <Characters>5580</Characters>
  <Lines>0</Lines>
  <Paragraphs>0</Paragraphs>
  <TotalTime>1</TotalTime>
  <ScaleCrop>false</ScaleCrop>
  <LinksUpToDate>false</LinksUpToDate>
  <CharactersWithSpaces>5600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2023-05-09T10:16:19Z</dcterms:created>
  <dc:creator>Administrator</dc:creator>
  <cp:lastModifiedBy>王英</cp:lastModifiedBy>
  <dcterms:modified xsi:type="dcterms:W3CDTF">2023-05-09T10:17:39Z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F3CA7698BEA847FD88941574CE15BD64</vt:lpwstr>
  </property>
</Properties>
</file>