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5000" w:type="pct"/>
        <w:tblCellSpacing w:w="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830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keepNext w:val="0"/>
              <w:keepLines w:val="0"/>
              <w:widowControl/>
              <w:suppressLineNumbers w:val="0"/>
              <w:spacing w:before="0" w:beforeAutospacing="0" w:after="50" w:afterAutospacing="0"/>
              <w:ind w:left="0" w:right="0"/>
              <w:jc w:val="center"/>
              <w:rPr>
                <w:rFonts w:hint="eastAsia" w:ascii="宋体" w:hAnsi="宋体" w:eastAsia="宋体" w:cs="宋体"/>
                <w:b/>
                <w:bCs/>
                <w:i w:val="0"/>
                <w:iCs w:val="0"/>
                <w:caps w:val="0"/>
                <w:color w:val="4E4E4E"/>
                <w:spacing w:val="0"/>
                <w:sz w:val="32"/>
                <w:szCs w:val="32"/>
              </w:rPr>
            </w:pPr>
            <w:bookmarkStart w:id="0" w:name="_GoBack"/>
            <w:r>
              <w:rPr>
                <w:rFonts w:hint="eastAsia" w:ascii="宋体" w:hAnsi="宋体" w:eastAsia="宋体" w:cs="宋体"/>
                <w:b/>
                <w:bCs/>
                <w:i w:val="0"/>
                <w:iCs w:val="0"/>
                <w:caps w:val="0"/>
                <w:color w:val="4E4E4E"/>
                <w:spacing w:val="0"/>
                <w:kern w:val="0"/>
                <w:sz w:val="32"/>
                <w:szCs w:val="32"/>
                <w:bdr w:val="none" w:color="auto" w:sz="0" w:space="0"/>
                <w:lang w:val="en-US" w:eastAsia="zh-CN" w:bidi="ar"/>
              </w:rPr>
              <w:t>西安科技大学安全科学与工程学院2023年资源与环境硕士研究生接收调剂公告</w:t>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rHeight w:val="300" w:hRule="atLeast"/>
          <w:tblCellSpacing w:w="0" w:type="dxa"/>
        </w:trPr>
        <w:tc>
          <w:tcPr>
            <w:tcW w:w="0" w:type="auto"/>
            <w:shd w:val="clear" w:color="auto" w:fill="FFFFFF"/>
            <w:vAlign w:val="center"/>
          </w:tcPr>
          <w:p>
            <w:pPr>
              <w:keepNext w:val="0"/>
              <w:keepLines w:val="0"/>
              <w:widowControl/>
              <w:suppressLineNumbers w:val="0"/>
              <w:spacing w:before="0" w:beforeAutospacing="0" w:after="50" w:afterAutospacing="0"/>
              <w:ind w:left="0" w:right="0"/>
              <w:jc w:val="center"/>
              <w:rPr>
                <w:rFonts w:hint="eastAsia" w:ascii="宋体" w:hAnsi="宋体" w:eastAsia="宋体" w:cs="宋体"/>
                <w:i w:val="0"/>
                <w:iCs w:val="0"/>
                <w:caps w:val="0"/>
                <w:color w:val="4E4E4E"/>
                <w:spacing w:val="0"/>
                <w:sz w:val="28"/>
                <w:szCs w:val="28"/>
              </w:rPr>
            </w:pPr>
            <w:r>
              <w:rPr>
                <w:rFonts w:hint="eastAsia" w:ascii="宋体" w:hAnsi="宋体" w:eastAsia="宋体" w:cs="宋体"/>
                <w:i w:val="0"/>
                <w:iCs w:val="0"/>
                <w:caps w:val="0"/>
                <w:color w:val="4E4E4E"/>
                <w:spacing w:val="0"/>
                <w:kern w:val="0"/>
                <w:sz w:val="28"/>
                <w:szCs w:val="28"/>
                <w:bdr w:val="none" w:color="auto" w:sz="0" w:space="0"/>
                <w:lang w:val="en-US" w:eastAsia="zh-CN" w:bidi="ar"/>
              </w:rPr>
              <w:t>2023-03-17 10:36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jc w:val="right"/>
              <w:rPr>
                <w:rFonts w:hint="eastAsia" w:ascii="宋体" w:hAnsi="宋体" w:eastAsia="宋体" w:cs="宋体"/>
                <w:i w:val="0"/>
                <w:iCs w:val="0"/>
                <w:caps w:val="0"/>
                <w:color w:val="4E4E4E"/>
                <w:spacing w:val="0"/>
                <w:sz w:val="28"/>
                <w:szCs w:val="2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0" w:type="dxa"/>
            <w:left w:w="0" w:type="dxa"/>
            <w:bottom w:w="0" w:type="dxa"/>
            <w:right w:w="0" w:type="dxa"/>
          </w:tblCellMar>
        </w:tblPrEx>
        <w:trPr>
          <w:tblCellSpacing w:w="0" w:type="dxa"/>
        </w:trPr>
        <w:tc>
          <w:tcPr>
            <w:tcW w:w="0" w:type="auto"/>
            <w:shd w:val="clear" w:color="auto" w:fill="FFFFFF"/>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 w:afterAutospacing="0" w:line="210" w:lineRule="atLeast"/>
              <w:ind w:left="0" w:right="0" w:firstLine="420"/>
              <w:rPr>
                <w:sz w:val="14"/>
                <w:szCs w:val="14"/>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2" w:afterAutospacing="0" w:line="210" w:lineRule="atLeast"/>
              <w:ind w:left="0" w:right="0" w:firstLine="420"/>
              <w:rPr>
                <w:sz w:val="14"/>
                <w:szCs w:val="14"/>
              </w:rPr>
            </w:pPr>
            <w:r>
              <w:rPr>
                <w:rFonts w:hint="eastAsia" w:ascii="宋体" w:hAnsi="宋体" w:eastAsia="宋体" w:cs="宋体"/>
                <w:i w:val="0"/>
                <w:iCs w:val="0"/>
                <w:caps w:val="0"/>
                <w:color w:val="4E4E4E"/>
                <w:spacing w:val="0"/>
                <w:sz w:val="14"/>
                <w:szCs w:val="14"/>
                <w:bdr w:val="none" w:color="auto" w:sz="0" w:space="0"/>
              </w:rPr>
              <w:t>一、</w:t>
            </w:r>
            <w:r>
              <w:rPr>
                <w:rStyle w:val="5"/>
                <w:rFonts w:hint="eastAsia" w:ascii="宋体" w:hAnsi="宋体" w:eastAsia="宋体" w:cs="宋体"/>
                <w:i w:val="0"/>
                <w:iCs w:val="0"/>
                <w:caps w:val="0"/>
                <w:color w:val="4E4E4E"/>
                <w:spacing w:val="0"/>
                <w:sz w:val="14"/>
                <w:szCs w:val="14"/>
                <w:bdr w:val="none" w:color="auto" w:sz="0" w:space="0"/>
              </w:rPr>
              <w:t>学科简介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2" w:afterAutospacing="0" w:line="210" w:lineRule="atLeast"/>
              <w:ind w:left="0" w:right="0" w:firstLine="420"/>
              <w:rPr>
                <w:sz w:val="14"/>
                <w:szCs w:val="14"/>
              </w:rPr>
            </w:pPr>
            <w:r>
              <w:rPr>
                <w:rFonts w:hint="eastAsia" w:ascii="宋体" w:hAnsi="宋体" w:eastAsia="宋体" w:cs="宋体"/>
                <w:i w:val="0"/>
                <w:iCs w:val="0"/>
                <w:caps w:val="0"/>
                <w:color w:val="4E4E4E"/>
                <w:spacing w:val="0"/>
                <w:sz w:val="14"/>
                <w:szCs w:val="14"/>
                <w:bdr w:val="none" w:color="auto" w:sz="0" w:space="0"/>
              </w:rPr>
              <w:t>西安科技大学安全科学与工程学科源于1938年国立西北工学院矿冶系的矿井通风与安全教研组，1985年开始培养研究生，1993年获硕士学位授予权，1998年获博士学位授予权，1999年获批陕西省重点学科，2002年获批国家重点学科。本学科是西部第一个安全类博士学位授权点，全国首批两个安全类国家重点学科之一，教育部学科水平评估A类学科。</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2" w:afterAutospacing="0" w:line="210" w:lineRule="atLeast"/>
              <w:ind w:left="0" w:right="0" w:firstLine="420"/>
              <w:rPr>
                <w:sz w:val="14"/>
                <w:szCs w:val="14"/>
              </w:rPr>
            </w:pPr>
            <w:r>
              <w:rPr>
                <w:rFonts w:hint="eastAsia" w:ascii="宋体" w:hAnsi="宋体" w:eastAsia="宋体" w:cs="宋体"/>
                <w:i w:val="0"/>
                <w:iCs w:val="0"/>
                <w:caps w:val="0"/>
                <w:color w:val="4E4E4E"/>
                <w:spacing w:val="0"/>
                <w:sz w:val="14"/>
                <w:szCs w:val="14"/>
                <w:bdr w:val="none" w:color="auto" w:sz="0" w:space="0"/>
              </w:rPr>
              <w:t>学科拥有国家级教学团队、教育部创新团队、陕西省重点科技创新团队等多个科研教学团队，拥有西部矿井开采及灾害防治教育部重点实验室、国家矿山救援西安研究中心、西部煤矿安全教育部工程研究中心、陕西省煤火灾害防治重点实验室、陕西省工业过程安全与应急救援工程技术研究中心、热动力灾害防治国际联合研究中心等多个科研平台，拥有国务院学位委员会学科评议组成员、教育部长江学者特聘教授、国家万人计划科技创新领军人才，百千万人才工程国家级人选、国家突出贡献中青年专家、全国先进工作者、科技部中青年科技创新领军人才、教育部新世纪优秀人才等一批高层次人才，拥有与美国、德国、澳大利亚、波兰、日本、挪威等境外高校以及国内大型企业与科研院所建立的多个研究生联合培养平台，一直是我国安全科学与工程高层次人才培养和科学研究的基地。</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2" w:afterAutospacing="0" w:line="210" w:lineRule="atLeast"/>
              <w:ind w:left="0" w:right="0" w:firstLine="420"/>
              <w:rPr>
                <w:sz w:val="14"/>
                <w:szCs w:val="14"/>
              </w:rPr>
            </w:pPr>
            <w:r>
              <w:rPr>
                <w:rFonts w:hint="eastAsia" w:ascii="宋体" w:hAnsi="宋体" w:eastAsia="宋体" w:cs="宋体"/>
                <w:i w:val="0"/>
                <w:iCs w:val="0"/>
                <w:caps w:val="0"/>
                <w:color w:val="4E4E4E"/>
                <w:spacing w:val="0"/>
                <w:sz w:val="14"/>
                <w:szCs w:val="14"/>
                <w:bdr w:val="none" w:color="auto" w:sz="0" w:space="0"/>
              </w:rPr>
              <w:t>二、</w:t>
            </w:r>
            <w:r>
              <w:rPr>
                <w:rStyle w:val="5"/>
                <w:rFonts w:hint="eastAsia" w:ascii="宋体" w:hAnsi="宋体" w:eastAsia="宋体" w:cs="宋体"/>
                <w:i w:val="0"/>
                <w:iCs w:val="0"/>
                <w:caps w:val="0"/>
                <w:color w:val="4E4E4E"/>
                <w:spacing w:val="0"/>
                <w:sz w:val="14"/>
                <w:szCs w:val="14"/>
                <w:bdr w:val="none" w:color="auto" w:sz="0" w:space="0"/>
              </w:rPr>
              <w:t>调剂基本条件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2" w:afterAutospacing="0" w:line="210" w:lineRule="atLeast"/>
              <w:ind w:left="0" w:right="0" w:firstLine="420"/>
              <w:rPr>
                <w:sz w:val="14"/>
                <w:szCs w:val="14"/>
              </w:rPr>
            </w:pPr>
            <w:r>
              <w:rPr>
                <w:rFonts w:hint="eastAsia" w:ascii="宋体" w:hAnsi="宋体" w:eastAsia="宋体" w:cs="宋体"/>
                <w:i w:val="0"/>
                <w:iCs w:val="0"/>
                <w:caps w:val="0"/>
                <w:color w:val="4E4E4E"/>
                <w:spacing w:val="0"/>
                <w:sz w:val="14"/>
                <w:szCs w:val="14"/>
                <w:bdr w:val="none" w:color="auto" w:sz="0" w:space="0"/>
              </w:rPr>
              <w:t>1．符合西安科技大学2023年硕士研究生招生简章中规定的报考条件。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2" w:afterAutospacing="0" w:line="210" w:lineRule="atLeast"/>
              <w:ind w:left="0" w:right="0" w:firstLine="420"/>
              <w:rPr>
                <w:sz w:val="14"/>
                <w:szCs w:val="14"/>
              </w:rPr>
            </w:pPr>
            <w:r>
              <w:rPr>
                <w:rFonts w:hint="eastAsia" w:ascii="宋体" w:hAnsi="宋体" w:eastAsia="宋体" w:cs="宋体"/>
                <w:i w:val="0"/>
                <w:iCs w:val="0"/>
                <w:caps w:val="0"/>
                <w:color w:val="4E4E4E"/>
                <w:spacing w:val="0"/>
                <w:sz w:val="14"/>
                <w:szCs w:val="14"/>
                <w:bdr w:val="none" w:color="auto" w:sz="0" w:space="0"/>
              </w:rPr>
              <w:t>2. 考生初试单科、总分达到国家A类地区复试分数线。</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2" w:afterAutospacing="0" w:line="210" w:lineRule="atLeast"/>
              <w:ind w:left="0" w:right="0" w:firstLine="420"/>
              <w:rPr>
                <w:sz w:val="14"/>
                <w:szCs w:val="14"/>
              </w:rPr>
            </w:pPr>
            <w:r>
              <w:rPr>
                <w:rFonts w:hint="eastAsia" w:ascii="宋体" w:hAnsi="宋体" w:eastAsia="宋体" w:cs="宋体"/>
                <w:i w:val="0"/>
                <w:iCs w:val="0"/>
                <w:caps w:val="0"/>
                <w:color w:val="4E4E4E"/>
                <w:spacing w:val="0"/>
                <w:sz w:val="14"/>
                <w:szCs w:val="14"/>
                <w:bdr w:val="none" w:color="auto" w:sz="0" w:space="0"/>
              </w:rPr>
              <w:t>3．第一志愿报考专业与调入专业相同或相近，同一门类下可跨学科专业调剂。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2" w:afterAutospacing="0" w:line="210" w:lineRule="atLeast"/>
              <w:ind w:left="0" w:right="0" w:firstLine="420"/>
              <w:rPr>
                <w:sz w:val="14"/>
                <w:szCs w:val="14"/>
              </w:rPr>
            </w:pPr>
            <w:r>
              <w:rPr>
                <w:rFonts w:hint="eastAsia" w:ascii="宋体" w:hAnsi="宋体" w:eastAsia="宋体" w:cs="宋体"/>
                <w:i w:val="0"/>
                <w:iCs w:val="0"/>
                <w:caps w:val="0"/>
                <w:color w:val="4E4E4E"/>
                <w:spacing w:val="0"/>
                <w:sz w:val="14"/>
                <w:szCs w:val="14"/>
                <w:bdr w:val="none" w:color="auto" w:sz="0" w:space="0"/>
              </w:rPr>
              <w:t>4．满足教育部有关调剂的其他要求。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2" w:afterAutospacing="0" w:line="210" w:lineRule="atLeast"/>
              <w:ind w:left="0" w:right="0" w:firstLine="420"/>
              <w:rPr>
                <w:sz w:val="14"/>
                <w:szCs w:val="14"/>
              </w:rPr>
            </w:pPr>
            <w:r>
              <w:rPr>
                <w:rStyle w:val="5"/>
                <w:rFonts w:hint="eastAsia" w:ascii="宋体" w:hAnsi="宋体" w:eastAsia="宋体" w:cs="宋体"/>
                <w:i w:val="0"/>
                <w:iCs w:val="0"/>
                <w:caps w:val="0"/>
                <w:color w:val="4E4E4E"/>
                <w:spacing w:val="0"/>
                <w:sz w:val="14"/>
                <w:szCs w:val="14"/>
                <w:bdr w:val="none" w:color="auto" w:sz="0" w:space="0"/>
              </w:rPr>
              <w:t>三、拟接收调剂专业</w:t>
            </w:r>
          </w:p>
          <w:tbl>
            <w:tblPr>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Layout w:type="autofit"/>
              <w:tblCellMar>
                <w:top w:w="0" w:type="dxa"/>
                <w:left w:w="0" w:type="dxa"/>
                <w:bottom w:w="0" w:type="dxa"/>
                <w:right w:w="0" w:type="dxa"/>
              </w:tblCellMar>
            </w:tblPr>
            <w:tblGrid>
              <w:gridCol w:w="890"/>
              <w:gridCol w:w="850"/>
              <w:gridCol w:w="1800"/>
              <w:gridCol w:w="1300"/>
            </w:tblGrid>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PrEx>
              <w:trPr>
                <w:jc w:val="center"/>
              </w:trPr>
              <w:tc>
                <w:tcPr>
                  <w:tcW w:w="8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5"/>
                      <w:sz w:val="14"/>
                      <w:szCs w:val="14"/>
                      <w:bdr w:val="none" w:color="auto" w:sz="0" w:space="0"/>
                    </w:rPr>
                    <w:t>序号</w:t>
                  </w:r>
                </w:p>
              </w:tc>
              <w:tc>
                <w:tcPr>
                  <w:tcW w:w="8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5"/>
                      <w:sz w:val="14"/>
                      <w:szCs w:val="14"/>
                      <w:bdr w:val="none" w:color="auto" w:sz="0" w:space="0"/>
                    </w:rPr>
                    <w:t>代码</w:t>
                  </w:r>
                </w:p>
              </w:tc>
              <w:tc>
                <w:tcPr>
                  <w:tcW w:w="18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5"/>
                      <w:sz w:val="14"/>
                      <w:szCs w:val="14"/>
                      <w:bdr w:val="none" w:color="auto" w:sz="0" w:space="0"/>
                    </w:rPr>
                    <w:t>学科名称</w:t>
                  </w:r>
                </w:p>
              </w:tc>
              <w:tc>
                <w:tcPr>
                  <w:tcW w:w="13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5"/>
                      <w:sz w:val="14"/>
                      <w:szCs w:val="14"/>
                      <w:bdr w:val="none" w:color="auto" w:sz="0" w:space="0"/>
                    </w:rPr>
                    <w:t>类别</w:t>
                  </w:r>
                </w:p>
              </w:tc>
            </w:tr>
            <w:tr>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shd w:val="clear"/>
                <w:tblCellMar>
                  <w:top w:w="0" w:type="dxa"/>
                  <w:left w:w="0" w:type="dxa"/>
                  <w:bottom w:w="0" w:type="dxa"/>
                  <w:right w:w="0" w:type="dxa"/>
                </w:tblCellMar>
              </w:tblPrEx>
              <w:trPr>
                <w:jc w:val="center"/>
              </w:trPr>
              <w:tc>
                <w:tcPr>
                  <w:tcW w:w="8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5"/>
                      <w:sz w:val="14"/>
                      <w:szCs w:val="14"/>
                      <w:bdr w:val="none" w:color="auto" w:sz="0" w:space="0"/>
                    </w:rPr>
                    <w:t>1</w:t>
                  </w:r>
                </w:p>
              </w:tc>
              <w:tc>
                <w:tcPr>
                  <w:tcW w:w="85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5"/>
                      <w:sz w:val="14"/>
                      <w:szCs w:val="14"/>
                      <w:bdr w:val="none" w:color="auto" w:sz="0" w:space="0"/>
                    </w:rPr>
                    <w:t>085700</w:t>
                  </w:r>
                </w:p>
              </w:tc>
              <w:tc>
                <w:tcPr>
                  <w:tcW w:w="18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5"/>
                      <w:sz w:val="14"/>
                      <w:szCs w:val="14"/>
                      <w:bdr w:val="none" w:color="auto" w:sz="0" w:space="0"/>
                    </w:rPr>
                    <w:t>资源与环境（安全工程）</w:t>
                  </w:r>
                </w:p>
              </w:tc>
              <w:tc>
                <w:tcPr>
                  <w:tcW w:w="13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firstLine="0"/>
                    <w:jc w:val="center"/>
                    <w:rPr>
                      <w:sz w:val="14"/>
                      <w:szCs w:val="14"/>
                    </w:rPr>
                  </w:pPr>
                  <w:r>
                    <w:rPr>
                      <w:rStyle w:val="5"/>
                      <w:sz w:val="14"/>
                      <w:szCs w:val="14"/>
                      <w:bdr w:val="none" w:color="auto" w:sz="0" w:space="0"/>
                    </w:rPr>
                    <w:t>专硕（全日制）</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2" w:afterAutospacing="0" w:line="210" w:lineRule="atLeast"/>
              <w:ind w:left="0" w:right="0" w:firstLine="420"/>
              <w:rPr>
                <w:sz w:val="14"/>
                <w:szCs w:val="14"/>
              </w:rPr>
            </w:pPr>
            <w:r>
              <w:rPr>
                <w:rStyle w:val="5"/>
                <w:rFonts w:hint="eastAsia" w:ascii="宋体" w:hAnsi="宋体" w:eastAsia="宋体" w:cs="宋体"/>
                <w:i w:val="0"/>
                <w:iCs w:val="0"/>
                <w:caps w:val="0"/>
                <w:color w:val="4E4E4E"/>
                <w:spacing w:val="0"/>
                <w:sz w:val="14"/>
                <w:szCs w:val="14"/>
                <w:bdr w:val="none" w:color="auto" w:sz="0" w:space="0"/>
              </w:rPr>
              <w:t>四、调剂程序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2" w:afterAutospacing="0" w:line="210" w:lineRule="atLeast"/>
              <w:ind w:left="0" w:right="0" w:firstLine="420"/>
              <w:rPr>
                <w:sz w:val="14"/>
                <w:szCs w:val="14"/>
              </w:rPr>
            </w:pPr>
            <w:r>
              <w:rPr>
                <w:rFonts w:hint="eastAsia" w:ascii="宋体" w:hAnsi="宋体" w:eastAsia="宋体" w:cs="宋体"/>
                <w:i w:val="0"/>
                <w:iCs w:val="0"/>
                <w:caps w:val="0"/>
                <w:color w:val="4E4E4E"/>
                <w:spacing w:val="0"/>
                <w:sz w:val="14"/>
                <w:szCs w:val="14"/>
                <w:bdr w:val="none" w:color="auto" w:sz="0" w:space="0"/>
              </w:rPr>
              <w:t>符合上述基本条件的考生，可申请调入我院招生名额尚有空缺的专业进行复试，具体程序如下：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2" w:afterAutospacing="0" w:line="210" w:lineRule="atLeast"/>
              <w:ind w:left="0" w:right="0" w:firstLine="420"/>
              <w:rPr>
                <w:sz w:val="14"/>
                <w:szCs w:val="14"/>
              </w:rPr>
            </w:pPr>
            <w:r>
              <w:rPr>
                <w:rFonts w:hint="eastAsia" w:ascii="宋体" w:hAnsi="宋体" w:eastAsia="宋体" w:cs="宋体"/>
                <w:i w:val="0"/>
                <w:iCs w:val="0"/>
                <w:caps w:val="0"/>
                <w:color w:val="4E4E4E"/>
                <w:spacing w:val="0"/>
                <w:sz w:val="14"/>
                <w:szCs w:val="14"/>
                <w:bdr w:val="none" w:color="auto" w:sz="0" w:space="0"/>
              </w:rPr>
              <w:t>1. 中国研究生招生信息网（http://yz.chsi.com.cn/)调剂系统开通后，请考生登陆系统并按要求填报我院调剂志愿，我院将按照教育部对招生调剂工作的相关规定开展录取工作，不经调剂系统调剂无效。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2" w:afterAutospacing="0" w:line="210" w:lineRule="atLeast"/>
              <w:ind w:left="0" w:right="0" w:firstLine="420"/>
              <w:rPr>
                <w:sz w:val="14"/>
                <w:szCs w:val="14"/>
              </w:rPr>
            </w:pPr>
            <w:r>
              <w:rPr>
                <w:rFonts w:hint="eastAsia" w:ascii="宋体" w:hAnsi="宋体" w:eastAsia="宋体" w:cs="宋体"/>
                <w:i w:val="0"/>
                <w:iCs w:val="0"/>
                <w:caps w:val="0"/>
                <w:color w:val="4E4E4E"/>
                <w:spacing w:val="0"/>
                <w:sz w:val="14"/>
                <w:szCs w:val="14"/>
                <w:bdr w:val="none" w:color="auto" w:sz="0" w:space="0"/>
              </w:rPr>
              <w:t>2.学校给符合条件的考生发送复试通知，考生应及时在中国研究生招生信息网确认同意参加复试。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2" w:afterAutospacing="0" w:line="210" w:lineRule="atLeast"/>
              <w:ind w:left="0" w:right="0" w:firstLine="420"/>
              <w:rPr>
                <w:sz w:val="14"/>
                <w:szCs w:val="14"/>
              </w:rPr>
            </w:pPr>
            <w:r>
              <w:rPr>
                <w:rFonts w:hint="eastAsia" w:ascii="宋体" w:hAnsi="宋体" w:eastAsia="宋体" w:cs="宋体"/>
                <w:i w:val="0"/>
                <w:iCs w:val="0"/>
                <w:caps w:val="0"/>
                <w:color w:val="4E4E4E"/>
                <w:spacing w:val="0"/>
                <w:sz w:val="14"/>
                <w:szCs w:val="14"/>
                <w:bdr w:val="none" w:color="auto" w:sz="0" w:space="0"/>
              </w:rPr>
              <w:t>3.根据考生综合成绩确定待录取考生，考生确认接受录取后，视为被我校拟录取，拟录取考生须尽快办理相关手续。</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2" w:afterAutospacing="0" w:line="210" w:lineRule="atLeast"/>
              <w:ind w:left="0" w:right="0" w:firstLine="420"/>
              <w:rPr>
                <w:sz w:val="14"/>
                <w:szCs w:val="14"/>
              </w:rPr>
            </w:pPr>
            <w:r>
              <w:rPr>
                <w:rFonts w:hint="eastAsia" w:ascii="宋体" w:hAnsi="宋体" w:eastAsia="宋体" w:cs="宋体"/>
                <w:i w:val="0"/>
                <w:iCs w:val="0"/>
                <w:caps w:val="0"/>
                <w:color w:val="4E4E4E"/>
                <w:spacing w:val="0"/>
                <w:sz w:val="14"/>
                <w:szCs w:val="14"/>
                <w:bdr w:val="none" w:color="auto" w:sz="0" w:space="0"/>
              </w:rPr>
              <w:t>4． 中国研究生招生信息网调剂系统开通前，可进行预申请，考生请将个人简历及初试分数发送至邮箱anquanxueyuan@xust.edu.cn。</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2" w:afterAutospacing="0" w:line="210" w:lineRule="atLeast"/>
              <w:ind w:left="0" w:right="0" w:firstLine="420"/>
              <w:rPr>
                <w:sz w:val="14"/>
                <w:szCs w:val="14"/>
              </w:rPr>
            </w:pPr>
            <w:r>
              <w:rPr>
                <w:rStyle w:val="5"/>
                <w:rFonts w:hint="eastAsia" w:ascii="宋体" w:hAnsi="宋体" w:eastAsia="宋体" w:cs="宋体"/>
                <w:i w:val="0"/>
                <w:iCs w:val="0"/>
                <w:caps w:val="0"/>
                <w:color w:val="4E4E4E"/>
                <w:spacing w:val="0"/>
                <w:sz w:val="14"/>
                <w:szCs w:val="14"/>
                <w:bdr w:val="none" w:color="auto" w:sz="0" w:space="0"/>
              </w:rPr>
              <w:t>注意事项：</w:t>
            </w:r>
            <w:r>
              <w:rPr>
                <w:rFonts w:hint="eastAsia" w:ascii="宋体" w:hAnsi="宋体" w:eastAsia="宋体" w:cs="宋体"/>
                <w:i w:val="0"/>
                <w:iCs w:val="0"/>
                <w:caps w:val="0"/>
                <w:color w:val="4E4E4E"/>
                <w:spacing w:val="0"/>
                <w:sz w:val="14"/>
                <w:szCs w:val="14"/>
                <w:bdr w:val="none" w:color="auto" w:sz="0" w:space="0"/>
              </w:rPr>
              <w:t>调剂系统开通时间及相关操作，参照中国研究生招生信息网，咨询电话：029-85583197。</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202" w:afterAutospacing="0" w:line="210" w:lineRule="atLeast"/>
              <w:ind w:left="0" w:right="0" w:firstLine="420"/>
              <w:jc w:val="right"/>
              <w:rPr>
                <w:sz w:val="14"/>
                <w:szCs w:val="14"/>
              </w:rPr>
            </w:pPr>
            <w:r>
              <w:rPr>
                <w:rFonts w:hint="eastAsia" w:ascii="宋体" w:hAnsi="宋体" w:eastAsia="宋体" w:cs="宋体"/>
                <w:i w:val="0"/>
                <w:iCs w:val="0"/>
                <w:caps w:val="0"/>
                <w:color w:val="4E4E4E"/>
                <w:spacing w:val="0"/>
                <w:sz w:val="14"/>
                <w:szCs w:val="14"/>
                <w:bdr w:val="none" w:color="auto" w:sz="0" w:space="0"/>
              </w:rPr>
              <w:t>西安科技大学安全科学与工程学院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50" w:afterAutospacing="0" w:line="210" w:lineRule="atLeast"/>
              <w:ind w:left="0" w:right="0" w:firstLine="420"/>
              <w:jc w:val="right"/>
              <w:rPr>
                <w:sz w:val="14"/>
                <w:szCs w:val="14"/>
              </w:rPr>
            </w:pPr>
            <w:r>
              <w:rPr>
                <w:rFonts w:hint="eastAsia" w:ascii="宋体" w:hAnsi="宋体" w:eastAsia="宋体" w:cs="宋体"/>
                <w:i w:val="0"/>
                <w:iCs w:val="0"/>
                <w:caps w:val="0"/>
                <w:color w:val="4E4E4E"/>
                <w:spacing w:val="0"/>
                <w:sz w:val="14"/>
                <w:szCs w:val="14"/>
                <w:bdr w:val="none" w:color="auto" w:sz="0" w:space="0"/>
              </w:rPr>
              <w:t>2023年3月16日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538E7B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2023-05-09T08:02:20Z</dcterms:created>
  <dc:creator>Administrator</dc:creator>
  <cp:lastModifiedBy>王英</cp:lastModifiedBy>
  <dcterms:modified xsi:type="dcterms:W3CDTF">2023-05-09T08:02:26Z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4A70A1FF752A40B3BBA928F9DCFE07BB</vt:lpwstr>
  </property>
</Properties>
</file>