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rFonts w:ascii="微软雅黑" w:hAnsi="微软雅黑" w:eastAsia="微软雅黑" w:cs="微软雅黑"/>
          <w:color w:val="250078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olor w:val="250078"/>
          <w:sz w:val="22"/>
          <w:szCs w:val="22"/>
          <w:bdr w:val="none" w:color="auto" w:sz="0" w:space="0"/>
        </w:rPr>
        <w:t>测绘学院2023年硕士研究生调剂系统开放时间公告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DATE：2023-04-05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1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READS：99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SOURCE：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测绘学院2023年硕士研究生调剂系统即将开放，相关通知如下：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Style w:val="6"/>
          <w:rFonts w:hint="eastAsia" w:ascii="宋体" w:hAnsi="宋体" w:eastAsia="宋体" w:cs="宋体"/>
          <w:color w:val="000000"/>
          <w:sz w:val="15"/>
          <w:szCs w:val="15"/>
          <w:bdr w:val="none" w:color="auto" w:sz="4" w:space="0"/>
          <w:shd w:val="clear" w:fill="FFFFFF"/>
        </w:rPr>
        <w:t>（一）接收调剂专业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测绘科学与技术（学术型）。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Style w:val="6"/>
          <w:rFonts w:hint="eastAsia" w:ascii="宋体" w:hAnsi="宋体" w:eastAsia="宋体" w:cs="宋体"/>
          <w:color w:val="000000"/>
          <w:sz w:val="15"/>
          <w:szCs w:val="15"/>
          <w:bdr w:val="none" w:color="auto" w:sz="4" w:space="0"/>
          <w:shd w:val="clear" w:fill="FFFFFF"/>
        </w:rPr>
        <w:t>（二）接收调剂基本条件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1、考生初试单科、总分达到国家A类地区复试分数线。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2、第一志愿报考专业与拟调剂专业相同或相近，且专业代码前两位须一致。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3、测绘科学与技术（学术型）业务课一必须是国家统考数学一。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4、满足教育部有关调剂的其他要求。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Style w:val="6"/>
          <w:rFonts w:hint="eastAsia" w:ascii="宋体" w:hAnsi="宋体" w:eastAsia="宋体" w:cs="宋体"/>
          <w:color w:val="000000"/>
          <w:sz w:val="15"/>
          <w:szCs w:val="15"/>
          <w:bdr w:val="none" w:color="auto" w:sz="4" w:space="0"/>
          <w:shd w:val="clear" w:fill="FFFFFF"/>
        </w:rPr>
        <w:t>（三）调剂系统开放时间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2023年4月6日00:00--2023年4月6日14:00。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Style w:val="6"/>
          <w:rFonts w:hint="eastAsia" w:ascii="宋体" w:hAnsi="宋体" w:eastAsia="宋体" w:cs="宋体"/>
          <w:color w:val="000000"/>
          <w:sz w:val="15"/>
          <w:szCs w:val="15"/>
          <w:bdr w:val="none" w:color="auto" w:sz="4" w:space="0"/>
          <w:shd w:val="clear" w:fill="FFFFFF"/>
        </w:rPr>
        <w:t>（四）调剂程序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1、考生在“全国硕士生招生调剂服务系统”中填写调剂信息。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2、学院向符合要求的拟调剂考生发出复试通知。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FFFFF"/>
        </w:rPr>
        <w:t>3、考生接到复试通知后，应在学院规定的时间内在研究生招生信息网点击“同意复试”，并按照学院通知时间及要求参加复试。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C"/>
        <w:spacing w:before="150" w:beforeAutospacing="0" w:after="150" w:afterAutospacing="0" w:line="400" w:lineRule="atLeast"/>
        <w:ind w:left="0" w:right="0" w:firstLine="280"/>
        <w:jc w:val="both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AFAFC"/>
        </w:rPr>
        <w:t>特此公告！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C"/>
        <w:spacing w:before="150" w:beforeAutospacing="0" w:after="150" w:afterAutospacing="0" w:line="400" w:lineRule="atLeast"/>
        <w:ind w:left="0" w:right="0"/>
        <w:jc w:val="both"/>
        <w:rPr>
          <w:rFonts w:hint="eastAsia" w:ascii="微软雅黑" w:hAnsi="微软雅黑" w:eastAsia="微软雅黑" w:cs="微软雅黑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C"/>
        <w:spacing w:before="150" w:beforeAutospacing="0" w:after="150" w:afterAutospacing="0" w:line="400" w:lineRule="atLeast"/>
        <w:ind w:left="0" w:right="0" w:firstLine="280"/>
        <w:jc w:val="right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AFAFC"/>
        </w:rPr>
        <w:t>测绘科学与技术学院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C"/>
        <w:spacing w:before="150" w:beforeAutospacing="0" w:after="150" w:afterAutospacing="0" w:line="400" w:lineRule="atLeast"/>
        <w:ind w:left="0" w:right="0" w:firstLine="280"/>
        <w:jc w:val="right"/>
        <w:rPr>
          <w:rFonts w:hint="eastAsia" w:ascii="微软雅黑" w:hAnsi="微软雅黑" w:eastAsia="微软雅黑" w:cs="微软雅黑"/>
          <w:sz w:val="15"/>
          <w:szCs w:val="15"/>
        </w:rPr>
      </w:pPr>
      <w:r>
        <w:rPr>
          <w:rFonts w:hint="eastAsia" w:ascii="宋体" w:hAnsi="宋体" w:eastAsia="宋体" w:cs="宋体"/>
          <w:color w:val="000000"/>
          <w:sz w:val="15"/>
          <w:szCs w:val="15"/>
          <w:bdr w:val="none" w:color="auto" w:sz="0" w:space="0"/>
          <w:shd w:val="clear" w:fill="FAFAFC"/>
        </w:rPr>
        <w:t>2023年4月5日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00" w:lineRule="atLeast"/>
        <w:ind w:left="0" w:right="0"/>
        <w:jc w:val="both"/>
        <w:rPr>
          <w:rFonts w:hint="eastAsia" w:ascii="微软雅黑" w:hAnsi="微软雅黑" w:eastAsia="微软雅黑" w:cs="微软雅黑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98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2023-05-09T08:49:00Z</dcterms:created>
  <dc:creator>Administrator</dc:creator>
  <cp:lastModifiedBy>王英</cp:lastModifiedBy>
  <dcterms:modified xsi:type="dcterms:W3CDTF">2023-05-09T08:49:11Z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3CDD0EFCA62A4BA7AE7B4844FF31F039</vt:lpwstr>
  </property>
</Properties>
</file>