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经济学院2023年硕士研究生招生预调剂公告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时间：2023年03月20日 14:52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1640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140" w:afterAutospacing="0"/>
        <w:ind w:left="0" w:right="0" w:firstLine="0"/>
        <w:jc w:val="center"/>
        <w:rPr>
          <w:b w:val="0"/>
          <w:bCs w:val="0"/>
          <w:sz w:val="12"/>
          <w:szCs w:val="12"/>
        </w:rPr>
      </w:pPr>
      <w:r>
        <w:rPr>
          <w:rStyle w:val="7"/>
          <w:rFonts w:ascii="Microsoft YaHei UI" w:hAnsi="Microsoft YaHei UI" w:eastAsia="Microsoft YaHei UI" w:cs="Microsoft YaHei UI"/>
          <w:b/>
          <w:i w:val="0"/>
          <w:iCs w:val="0"/>
          <w:caps w:val="0"/>
          <w:color w:val="222222"/>
          <w:spacing w:val="10"/>
          <w:sz w:val="22"/>
          <w:szCs w:val="22"/>
          <w:bdr w:val="none" w:color="auto" w:sz="0" w:space="0"/>
          <w:shd w:val="clear" w:fill="FFFFFF"/>
        </w:rPr>
        <w:t>经济学院2023年硕士研究生招生预调剂公告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0"/>
        <w:jc w:val="both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年我院部分硕士研究生招生专业预计接收调剂，现将相关信息公布如下。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一、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拟接收调剂的专业</w:t>
      </w:r>
    </w:p>
    <w:tbl>
      <w:tblPr>
        <w:tblW w:w="66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2"/>
        <w:gridCol w:w="1662"/>
        <w:gridCol w:w="1663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sz w:val="19"/>
                <w:szCs w:val="19"/>
                <w:bdr w:val="none" w:color="auto" w:sz="0" w:space="0"/>
              </w:rPr>
              <w:t>020202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sz w:val="19"/>
                <w:szCs w:val="19"/>
                <w:bdr w:val="none" w:color="auto" w:sz="0" w:space="0"/>
              </w:rPr>
              <w:t>区域经济学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sz w:val="19"/>
                <w:szCs w:val="19"/>
                <w:bdr w:val="none" w:color="auto" w:sz="0" w:space="0"/>
              </w:rPr>
              <w:t>020203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sz w:val="19"/>
                <w:szCs w:val="19"/>
                <w:bdr w:val="none" w:color="auto" w:sz="0" w:space="0"/>
              </w:rPr>
              <w:t>财政学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sz w:val="19"/>
                <w:szCs w:val="19"/>
                <w:bdr w:val="none" w:color="auto" w:sz="0" w:space="0"/>
              </w:rPr>
              <w:t>020204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sz w:val="19"/>
                <w:szCs w:val="19"/>
                <w:bdr w:val="none" w:color="auto" w:sz="0" w:space="0"/>
              </w:rPr>
              <w:t>金融学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sz w:val="19"/>
                <w:szCs w:val="19"/>
                <w:bdr w:val="none" w:color="auto" w:sz="0" w:space="0"/>
              </w:rPr>
              <w:t>020205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sz w:val="19"/>
                <w:szCs w:val="19"/>
                <w:bdr w:val="none" w:color="auto" w:sz="0" w:space="0"/>
              </w:rPr>
              <w:t>产业经济学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sz w:val="19"/>
                <w:szCs w:val="19"/>
                <w:bdr w:val="none" w:color="auto" w:sz="0" w:space="0"/>
              </w:rPr>
              <w:t>020206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sz w:val="19"/>
                <w:szCs w:val="19"/>
                <w:bdr w:val="none" w:color="auto" w:sz="0" w:space="0"/>
              </w:rPr>
              <w:t>国际贸易学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sz w:val="19"/>
                <w:szCs w:val="19"/>
                <w:bdr w:val="none" w:color="auto" w:sz="0" w:space="0"/>
              </w:rPr>
              <w:t>全日制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/>
        <w:jc w:val="both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 w:firstLine="32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注：本次公布的预调剂信息仅为预测，待最终招生计划确定后，我院将及时发布正式调剂信息，请密切关注。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/>
        <w:jc w:val="both"/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二、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调剂原则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符合调入专业的报考条件。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初试成绩（单科成绩与总成绩）符合全国初试成绩</w:t>
      </w:r>
      <w:r>
        <w:rPr>
          <w:rFonts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类地区基本要求。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调入专业与第一志愿报考专业相同或相近，应在同一学科门类范围内。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初试科目与调入专业初试科目相同或相近，其中初试全国统一命题科目应与调入专业全国统一命题科目相同。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满足教育部及学校有关调剂的其他要求。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/>
        <w:jc w:val="both"/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三、调剂程序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教育部全国硕士研究生招生“调剂服务系统”开通后，请考生及时登陆系统并按要求填报我校调剂志愿，不通过全国硕士研究生招生“调剂服务系统”进行的调剂无效。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学校初审后，确定进入复试的调剂考生名单，并通过研招网调剂系统向考生发送复试通知。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考生在规定时间内登陆调剂系统接收复试通知，并按要求参加复试。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复试后学校通过调剂系统向被拟录取的考生发送拟录取通知，被拟录取考生必须在规定时间内登陆调剂系统接收拟录取，否则取消拟录取资格。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教育部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“网上调剂意向采集系统”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31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日开通，“调剂服务系统”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日开通。我校届时预计同步打开服务系统，我院将根据上级部门工作部署，结合学院实际，适时开展复试、调剂工作。具体安排请留意我院官网发布的相关公告，并保持电话畅通。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/>
        <w:jc w:val="both"/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四、信息发布渠道及联系方式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信息发布渠道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我院研究生招生相关信息将通过西安财经大学经济学院官网（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http://jingji.xaufe.edu.cn/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）等平台发布，请考生密切关注。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7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研究生院招生科咨询电话：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029-81556499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经济学院学科办咨询电话：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029-81556305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西安财经大学经济学院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/>
        <w:ind w:left="0" w:right="0" w:firstLine="300"/>
        <w:jc w:val="both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150" w:right="0" w:hanging="36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BFBFB"/>
        </w:rPr>
        <w:t>上一篇：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instrText xml:space="preserve"> HYPERLINK "http://jingji.xaufe.edu.cn/info/1072/4459.htm"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t>西安财经大学经济学院2023年硕士研究生招生复试录取工作细则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947BB5"/>
    <w:multiLevelType w:val="multilevel"/>
    <w:tmpl w:val="5B947BB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8D8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810</Words>
  <Characters>919</Characters>
  <Lines>0</Lines>
  <Paragraphs>0</Paragraphs>
  <TotalTime>0</TotalTime>
  <ScaleCrop>false</ScaleCrop>
  <LinksUpToDate>false</LinksUpToDate>
  <CharactersWithSpaces>922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2023-05-09T12:14:14Z</dcterms:created>
  <dc:creator>Administrator</dc:creator>
  <cp:lastModifiedBy>王英</cp:lastModifiedBy>
  <dcterms:modified xsi:type="dcterms:W3CDTF">2023-05-09T12:14:23Z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0D7E39CC15D84E05AF8362D6C0A22992</vt:lpwstr>
  </property>
</Properties>
</file>