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20" w:lineRule="atLeast"/>
        <w:ind w:left="0" w:firstLine="0"/>
        <w:jc w:val="center"/>
        <w:rPr>
          <w:rFonts w:hint="eastAsia" w:ascii="宋体" w:hAnsi="宋体" w:eastAsia="宋体" w:cs="宋体"/>
          <w:i w:val="0"/>
          <w:iCs w:val="0"/>
          <w:caps w:val="0"/>
          <w:color w:val="000000"/>
          <w:spacing w:val="0"/>
          <w:sz w:val="30"/>
          <w:szCs w:val="30"/>
        </w:rPr>
      </w:pPr>
      <w:r>
        <w:rPr>
          <w:rFonts w:hint="eastAsia" w:ascii="宋体" w:hAnsi="宋体" w:eastAsia="宋体" w:cs="宋体"/>
          <w:b/>
          <w:bCs/>
          <w:i w:val="0"/>
          <w:iCs w:val="0"/>
          <w:caps w:val="0"/>
          <w:color w:val="000000"/>
          <w:spacing w:val="0"/>
          <w:kern w:val="0"/>
          <w:sz w:val="30"/>
          <w:szCs w:val="30"/>
          <w:shd w:val="clear" w:fill="FFFFFF"/>
          <w:lang w:val="en-US" w:eastAsia="zh-CN" w:bidi="ar"/>
        </w:rPr>
        <w:t>西藏农牧学院2023年硕士研究生招生调剂公告（三）</w:t>
      </w:r>
    </w:p>
    <w:p>
      <w:pPr>
        <w:keepNext w:val="0"/>
        <w:keepLines w:val="0"/>
        <w:widowControl/>
        <w:suppressLineNumbers w:val="0"/>
        <w:spacing w:before="0" w:beforeAutospacing="1" w:after="0" w:afterAutospacing="1" w:line="20" w:lineRule="atLeast"/>
        <w:ind w:left="0" w:right="0"/>
        <w:jc w:val="left"/>
      </w:pPr>
      <w:r>
        <w:rPr>
          <w:rFonts w:ascii="仿宋" w:hAnsi="仿宋" w:eastAsia="仿宋" w:cs="仿宋"/>
          <w:i w:val="0"/>
          <w:iCs w:val="0"/>
          <w:caps w:val="0"/>
          <w:color w:val="000000"/>
          <w:spacing w:val="0"/>
          <w:kern w:val="0"/>
          <w:sz w:val="24"/>
          <w:szCs w:val="24"/>
          <w:shd w:val="clear" w:fill="FFFFFF"/>
          <w:lang w:val="en-US" w:eastAsia="zh-CN" w:bidi="ar"/>
        </w:rPr>
        <w:t>一、接收调剂专业</w:t>
      </w:r>
    </w:p>
    <w:tbl>
      <w:tblPr>
        <w:tblW w:w="0" w:type="auto"/>
        <w:tblCellSpacing w:w="0" w:type="dxa"/>
        <w:tblInd w:w="2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424"/>
        <w:gridCol w:w="1762"/>
        <w:gridCol w:w="1074"/>
        <w:gridCol w:w="677"/>
        <w:gridCol w:w="649"/>
        <w:gridCol w:w="277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专业</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学习方式</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学位类别</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调剂要求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002动物科学学院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090900草学</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初试报考专业为草学相同相近专业，前置专业为农学、林学、生态学、森林培育学、园林、园艺、生物技术专业毕业的考生优先。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005水利土木工程学院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081500水利工程</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水利水电工程</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不接收同等学力考生、跨专业考生和在职考生；</w:t>
            </w:r>
          </w:p>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不接收专业学位考生调剂。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005水利土木工程学院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081500水利工程</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水文学及水资源</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不接收同等学力考生、跨专业考生和在职考生；</w:t>
            </w:r>
          </w:p>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不接收专业学位考生调剂。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005水利土木工程学院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081500水利工程</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水工结构工程</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不接收同等学力考生、跨专业考生和在职考生；</w:t>
            </w:r>
          </w:p>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不接收专业学位考生调剂。</w:t>
            </w:r>
          </w:p>
        </w:tc>
      </w:tr>
    </w:tbl>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二、调剂要求</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（一）初试成绩达到教育部划定进入复试的初试成绩基本要求（二类地区）。</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（二）符合教育部有关调剂要求和我校招生章程及招生专业规定的报考条件。</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（三）调入专业与第一志愿报考专业相同或相近，应在同一学科门类范围内。</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四）初试科目与调入专业初试科目相同或相近，其中初试全国统一命题科目应与调入专业全国统一命题科目相同。对同时申请我校同一专业、初试科目完全相同的调剂考生，按照初试成绩总分择优遴选进入复试。</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（五）本次调剂不接收士兵计划。</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三、调剂时间</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（一）学校调剂系统开放时间为4月13日上午18:00——4月14日上午15:00。考生可在此期间登录“中国研究生招生信息网调剂系统” 填写调剂志愿。</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（二）4月14日下午学校对考生资格进行审核，确定复试考生名单，并向考生发送复试通知。</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（三）若生源不足将对调剂系统进行再次开放，具体事项通知详见我校官网，请考生时刻密切关注。</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四、调剂程序及注意事项</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（一）填写调剂志愿：考生在我校规定时间内登录“中国研究生招生信息网调剂系统”，填写调剂申请。考生一旦填报志愿确定后，志愿锁定36小时不能修改。</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确认复试通知：考生须在收到复试通知后4小时内登录“中国研究生招生信息网调剂系统”确认复试通知，逾期将取消复试资格。未收到复试通知的考生，学校将在本次调剂复试通知发送完成后解锁其调剂志愿。</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（三）准时参加复试：复试时间以各专业通知为准。</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（四）确认待录取通知：考生须在收到待录取通知后4小时内登录“中国研究生招生信息网调剂系统”确认待录取通知，逾期视为自动放弃。</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五、其它要求</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（一）认真学习我校招生简章、招生专业目录、复试录取办法及招生相关通知公告等。</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（二）可在我校官网自行下载《考生个人陈述》 《政审表》，下载路径为“西藏农牧学院官网-职能部门-研究生处-下载中心”。也可待接收复试通知时一同接收《考生个人陈述》 《政审表》 《复试群二维码》等复试附件。</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按照《西藏农牧学院2023年硕士研究生招生复试录取办法》准备材料，加入指定复试群，将资格审查材料打包成一个rar格式压缩包，发送给本专业复试秘书，压缩包命名方式为“考生编号_姓名_调剂专业代码_专业名称”。</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（四）密切关注我校招生信息网，保持手机畅通，避免错过重要通知。</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（五）咨询电话：0894-5823990。</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 </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 </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                                                            </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 </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 </w:t>
      </w:r>
      <w:bookmarkStart w:id="0" w:name="_GoBack"/>
      <w:bookmarkEnd w:id="0"/>
    </w:p>
    <w:p>
      <w:pPr>
        <w:keepNext w:val="0"/>
        <w:keepLines w:val="0"/>
        <w:widowControl/>
        <w:suppressLineNumbers w:val="0"/>
        <w:spacing w:before="0" w:beforeAutospacing="1" w:after="0" w:afterAutospacing="1" w:line="20" w:lineRule="atLeast"/>
        <w:ind w:left="0" w:right="0" w:firstLine="6300"/>
        <w:jc w:val="left"/>
      </w:pPr>
      <w:r>
        <w:rPr>
          <w:rFonts w:hint="eastAsia" w:ascii="仿宋" w:hAnsi="仿宋" w:eastAsia="仿宋" w:cs="仿宋"/>
          <w:i w:val="0"/>
          <w:iCs w:val="0"/>
          <w:caps w:val="0"/>
          <w:color w:val="000000"/>
          <w:spacing w:val="0"/>
          <w:kern w:val="0"/>
          <w:sz w:val="24"/>
          <w:szCs w:val="24"/>
          <w:shd w:val="clear" w:fill="FFFFFF"/>
          <w:lang w:val="en-US" w:eastAsia="zh-CN" w:bidi="ar"/>
        </w:rPr>
        <w:t> 西藏农牧学院研究生招生办公室</w:t>
      </w:r>
    </w:p>
    <w:p>
      <w:pPr>
        <w:keepNext w:val="0"/>
        <w:keepLines w:val="0"/>
        <w:widowControl/>
        <w:suppressLineNumbers w:val="0"/>
        <w:spacing w:before="0" w:beforeAutospacing="1" w:after="0" w:afterAutospacing="1" w:line="20" w:lineRule="atLeast"/>
        <w:ind w:left="0" w:right="0" w:firstLine="7500"/>
        <w:jc w:val="left"/>
      </w:pPr>
      <w:r>
        <w:rPr>
          <w:rFonts w:hint="eastAsia" w:ascii="仿宋" w:hAnsi="仿宋" w:eastAsia="仿宋" w:cs="仿宋"/>
          <w:i w:val="0"/>
          <w:iCs w:val="0"/>
          <w:caps w:val="0"/>
          <w:color w:val="000000"/>
          <w:spacing w:val="0"/>
          <w:kern w:val="0"/>
          <w:sz w:val="24"/>
          <w:szCs w:val="24"/>
          <w:shd w:val="clear" w:fill="FFFFFF"/>
          <w:lang w:val="en-US" w:eastAsia="zh-CN" w:bidi="ar"/>
        </w:rPr>
        <w:t>2023年4月13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4AB676E5"/>
    <w:rsid w:val="4AB67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1249</Words>
  <Characters>1312</Characters>
  <Lines>0</Lines>
  <Paragraphs>0</Paragraphs>
  <TotalTime>0</TotalTime>
  <ScaleCrop>false</ScaleCrop>
  <LinksUpToDate>false</LinksUpToDate>
  <CharactersWithSpaces>1381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2023-04-17T06:21:00Z</dcterms:created>
  <dc:creator>晴天</dc:creator>
  <cp:lastModifiedBy>晴天</cp:lastModifiedBy>
  <dcterms:modified xsi:type="dcterms:W3CDTF">2023-04-17T06:21:38Z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9FB011A8D57946A88D652FC0367C9F9D_11</vt:lpwstr>
  </property>
</Properties>
</file>