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rPr>
          <w:rFonts w:ascii="微软雅黑" w:hAnsi="微软雅黑" w:eastAsia="微软雅黑" w:cs="微软雅黑"/>
          <w:b w:val="0"/>
          <w:i w:val="0"/>
          <w:caps w:val="0"/>
          <w:color w:val="484848"/>
          <w:spacing w:val="0"/>
          <w:sz w:val="18"/>
          <w:szCs w:val="18"/>
        </w:rPr>
      </w:pPr>
      <w:r>
        <w:rPr>
          <w:rFonts w:hint="eastAsia" w:ascii="微软雅黑" w:hAnsi="微软雅黑" w:eastAsia="微软雅黑" w:cs="微软雅黑"/>
          <w:b w:val="0"/>
          <w:i w:val="0"/>
          <w:caps w:val="0"/>
          <w:color w:val="484848"/>
          <w:spacing w:val="0"/>
          <w:sz w:val="18"/>
          <w:szCs w:val="18"/>
          <w:bdr w:val="none" w:color="auto" w:sz="0" w:space="0"/>
        </w:rPr>
        <w:t>公共卫生与健康管理学院2023年硕士研究生招生调剂公告（一）</w:t>
      </w:r>
    </w:p>
    <w:p>
      <w:pPr>
        <w:pStyle w:val="3"/>
        <w:keepNext w:val="0"/>
        <w:keepLines w:val="0"/>
        <w:widowControl/>
        <w:suppressLineNumbers w:val="0"/>
        <w:pBdr>
          <w:top w:val="none" w:color="auto" w:sz="0" w:space="0"/>
          <w:left w:val="none" w:color="auto" w:sz="0" w:space="0"/>
          <w:bottom w:val="single" w:color="E1E1E1" w:sz="4" w:space="3"/>
          <w:right w:val="none" w:color="auto" w:sz="0" w:space="0"/>
        </w:pBdr>
        <w:spacing w:before="0" w:beforeAutospacing="0" w:after="260" w:afterAutospacing="0" w:line="400" w:lineRule="atLeast"/>
        <w:ind w:left="0" w:right="0" w:firstLine="0"/>
        <w:jc w:val="center"/>
        <w:rPr>
          <w:rFonts w:hint="eastAsia" w:ascii="微软雅黑" w:hAnsi="微软雅黑" w:eastAsia="微软雅黑" w:cs="微软雅黑"/>
          <w:b w:val="0"/>
          <w:i w:val="0"/>
          <w:caps w:val="0"/>
          <w:color w:val="9A9A9A"/>
          <w:spacing w:val="0"/>
          <w:sz w:val="14"/>
          <w:szCs w:val="14"/>
        </w:rPr>
      </w:pPr>
      <w:r>
        <w:rPr>
          <w:rFonts w:hint="eastAsia" w:ascii="微软雅黑" w:hAnsi="微软雅黑" w:eastAsia="微软雅黑" w:cs="微软雅黑"/>
          <w:b w:val="0"/>
          <w:i w:val="0"/>
          <w:caps w:val="0"/>
          <w:color w:val="9A9A9A"/>
          <w:spacing w:val="0"/>
          <w:sz w:val="14"/>
          <w:szCs w:val="14"/>
          <w:bdr w:val="none" w:color="auto" w:sz="0" w:space="0"/>
        </w:rPr>
        <w:t>发布时间：2023-04-17文章来源：浏览次数：2832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420"/>
        <w:jc w:val="center"/>
        <w:rPr>
          <w:rFonts w:ascii="Calibri" w:hAnsi="Calibri" w:cs="Calibri"/>
          <w:color w:val="606060"/>
          <w:sz w:val="21"/>
          <w:szCs w:val="21"/>
        </w:rPr>
      </w:pPr>
      <w:r>
        <w:rPr>
          <w:rFonts w:ascii="仿宋_GB2312" w:hAnsi="方正小标宋简体" w:eastAsia="仿宋_GB2312" w:cs="仿宋_GB2312"/>
          <w:i w:val="0"/>
          <w:caps w:val="0"/>
          <w:color w:val="606060"/>
          <w:spacing w:val="0"/>
          <w:kern w:val="0"/>
          <w:sz w:val="32"/>
          <w:szCs w:val="32"/>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420"/>
        <w:jc w:val="both"/>
        <w:rPr>
          <w:rFonts w:hint="default" w:ascii="Calibri" w:hAnsi="Calibri" w:cs="Calibri"/>
          <w:color w:val="606060"/>
          <w:sz w:val="21"/>
          <w:szCs w:val="21"/>
        </w:rPr>
      </w:pPr>
      <w:r>
        <w:rPr>
          <w:rFonts w:hint="default" w:ascii="仿宋_GB2312" w:hAnsi="Calibri" w:eastAsia="仿宋_GB2312" w:cs="仿宋_GB2312"/>
          <w:i w:val="0"/>
          <w:caps w:val="0"/>
          <w:color w:val="606060"/>
          <w:spacing w:val="0"/>
          <w:kern w:val="0"/>
          <w:sz w:val="32"/>
          <w:szCs w:val="32"/>
          <w:bdr w:val="none" w:color="auto" w:sz="0" w:space="0"/>
          <w:shd w:val="clear" w:fill="FFFFFF"/>
          <w:lang w:val="en-US" w:eastAsia="zh-CN" w:bidi="ar"/>
        </w:rPr>
        <w:t>各位考生：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caps w:val="0"/>
          <w:color w:val="606060"/>
          <w:spacing w:val="0"/>
          <w:kern w:val="0"/>
          <w:sz w:val="32"/>
          <w:szCs w:val="32"/>
          <w:bdr w:val="none" w:color="auto" w:sz="0" w:space="0"/>
          <w:shd w:val="clear" w:fill="FFFFFF"/>
          <w:lang w:val="en-US" w:eastAsia="zh-CN" w:bidi="ar"/>
        </w:rPr>
        <w:t>根据《赣南医学院2023年硕士研究生招生复试、调剂及录取办法》及我院复试工作进展情况，结合学校计划调整情况，现将我院调剂（一）专业及相关事项公告如下：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Calibri" w:hAnsi="Calibri" w:cs="Calibri"/>
          <w:color w:val="606060"/>
          <w:sz w:val="21"/>
          <w:szCs w:val="21"/>
        </w:rPr>
      </w:pPr>
      <w:r>
        <w:rPr>
          <w:rFonts w:ascii="黑体" w:hAnsi="宋体" w:eastAsia="黑体" w:cs="黑体"/>
          <w:i w:val="0"/>
          <w:caps w:val="0"/>
          <w:color w:val="606060"/>
          <w:spacing w:val="0"/>
          <w:kern w:val="0"/>
          <w:sz w:val="32"/>
          <w:szCs w:val="32"/>
          <w:bdr w:val="none" w:color="auto" w:sz="0" w:space="0"/>
          <w:shd w:val="clear" w:fill="FFFFFF"/>
          <w:lang w:val="en-US" w:eastAsia="zh-CN" w:bidi="ar"/>
        </w:rPr>
        <w:t>一、接受调剂专业及缺额计划数</w:t>
      </w:r>
    </w:p>
    <w:tbl>
      <w:tblPr>
        <w:tblW w:w="0" w:type="auto"/>
        <w:tblInd w:w="0" w:type="dxa"/>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5778"/>
        <w:gridCol w:w="2744"/>
      </w:tblGrid>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c>
          <w:tcPr>
            <w:tcW w:w="5778"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420"/>
              <w:jc w:val="center"/>
              <w:rPr>
                <w:rFonts w:hint="default" w:ascii="Calibri" w:hAnsi="Calibri" w:cs="Calibri"/>
                <w:color w:val="606060"/>
                <w:sz w:val="21"/>
                <w:szCs w:val="21"/>
              </w:rPr>
            </w:pPr>
            <w:r>
              <w:rPr>
                <w:rStyle w:val="7"/>
                <w:rFonts w:ascii="楷体_GB2312" w:hAnsi="Calibri" w:eastAsia="楷体_GB2312" w:cs="楷体_GB2312"/>
                <w:color w:val="606060"/>
                <w:kern w:val="0"/>
                <w:sz w:val="32"/>
                <w:szCs w:val="32"/>
                <w:bdr w:val="none" w:color="auto" w:sz="0" w:space="0"/>
                <w:lang w:val="en-US" w:eastAsia="zh-CN" w:bidi="ar"/>
              </w:rPr>
              <w:t>专业、研究方向</w:t>
            </w:r>
          </w:p>
        </w:tc>
        <w:tc>
          <w:tcPr>
            <w:tcW w:w="2744" w:type="dxa"/>
            <w:tcBorders>
              <w:top w:val="single" w:color="000000" w:sz="8" w:space="0"/>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420"/>
              <w:jc w:val="center"/>
              <w:rPr>
                <w:rFonts w:hint="default" w:ascii="Calibri" w:hAnsi="Calibri" w:cs="Calibri"/>
                <w:color w:val="606060"/>
                <w:sz w:val="21"/>
                <w:szCs w:val="21"/>
              </w:rPr>
            </w:pPr>
            <w:r>
              <w:rPr>
                <w:rStyle w:val="7"/>
                <w:rFonts w:hint="default" w:ascii="楷体_GB2312" w:hAnsi="Calibri" w:eastAsia="楷体_GB2312" w:cs="楷体_GB2312"/>
                <w:color w:val="606060"/>
                <w:kern w:val="0"/>
                <w:sz w:val="32"/>
                <w:szCs w:val="32"/>
                <w:bdr w:val="none" w:color="auto" w:sz="0" w:space="0"/>
                <w:lang w:val="en-US" w:eastAsia="zh-CN" w:bidi="ar"/>
              </w:rPr>
              <w:t>缺额计划</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c>
          <w:tcPr>
            <w:tcW w:w="5778"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both"/>
              <w:rPr>
                <w:rFonts w:hint="default" w:ascii="Calibri" w:hAnsi="Calibri" w:cs="Calibri"/>
                <w:color w:val="606060"/>
                <w:sz w:val="21"/>
                <w:szCs w:val="21"/>
              </w:rPr>
            </w:pPr>
            <w:r>
              <w:rPr>
                <w:rFonts w:hint="default" w:ascii="仿宋_GB2312" w:hAnsi="Calibri" w:eastAsia="仿宋_GB2312" w:cs="仿宋_GB2312"/>
                <w:color w:val="606060"/>
                <w:kern w:val="0"/>
                <w:sz w:val="32"/>
                <w:szCs w:val="32"/>
                <w:bdr w:val="none" w:color="auto" w:sz="0" w:space="0"/>
                <w:lang w:val="en-US" w:eastAsia="zh-CN" w:bidi="ar"/>
              </w:rPr>
              <w:t>105300 公共卫生</w:t>
            </w:r>
          </w:p>
        </w:tc>
        <w:tc>
          <w:tcPr>
            <w:tcW w:w="2744"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420"/>
              <w:jc w:val="center"/>
              <w:rPr>
                <w:rFonts w:hint="default" w:ascii="Calibri" w:hAnsi="Calibri" w:cs="Calibri"/>
                <w:color w:val="606060"/>
                <w:sz w:val="21"/>
                <w:szCs w:val="21"/>
              </w:rPr>
            </w:pPr>
            <w:r>
              <w:rPr>
                <w:rFonts w:hint="default" w:ascii="仿宋_GB2312" w:hAnsi="Calibri" w:eastAsia="仿宋_GB2312" w:cs="仿宋_GB2312"/>
                <w:color w:val="000000"/>
                <w:kern w:val="0"/>
                <w:sz w:val="32"/>
                <w:szCs w:val="32"/>
                <w:bdr w:val="none" w:color="auto" w:sz="0" w:space="0"/>
                <w:lang w:val="en-US" w:eastAsia="zh-CN" w:bidi="ar"/>
              </w:rPr>
              <w:t>13</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420"/>
        <w:jc w:val="both"/>
        <w:rPr>
          <w:rFonts w:hint="default" w:ascii="Calibri" w:hAnsi="Calibri" w:cs="Calibri"/>
          <w:color w:val="606060"/>
          <w:sz w:val="21"/>
          <w:szCs w:val="21"/>
        </w:rPr>
      </w:pPr>
      <w:r>
        <w:rPr>
          <w:rFonts w:hint="default" w:ascii="仿宋_GB2312" w:hAnsi="Calibri" w:eastAsia="仿宋_GB2312" w:cs="仿宋_GB2312"/>
          <w:i w:val="0"/>
          <w:caps w:val="0"/>
          <w:color w:val="606060"/>
          <w:spacing w:val="0"/>
          <w:kern w:val="0"/>
          <w:sz w:val="32"/>
          <w:szCs w:val="32"/>
          <w:bdr w:val="none" w:color="auto" w:sz="0" w:space="0"/>
          <w:lang w:val="en-US" w:eastAsia="zh-CN" w:bidi="ar"/>
        </w:rPr>
        <w:t>联系方式：刘老师，0797-8169773，liuxiaohua8888@126.com</w:t>
      </w:r>
      <w:r>
        <w:rPr>
          <w:rStyle w:val="8"/>
          <w:rFonts w:hint="default" w:ascii="仿宋_GB2312" w:hAnsi="Calibri" w:eastAsia="仿宋_GB2312" w:cs="仿宋_GB2312"/>
          <w:i w:val="0"/>
          <w:caps w:val="0"/>
          <w:color w:val="000000"/>
          <w:spacing w:val="0"/>
          <w:kern w:val="0"/>
          <w:sz w:val="32"/>
          <w:szCs w:val="32"/>
          <w:u w:val="none"/>
          <w:bdr w:val="none" w:color="auto" w:sz="0" w:space="0"/>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Calibri" w:hAnsi="Calibri" w:cs="Calibri"/>
          <w:color w:val="606060"/>
          <w:sz w:val="21"/>
          <w:szCs w:val="21"/>
        </w:rPr>
      </w:pPr>
      <w:r>
        <w:rPr>
          <w:rStyle w:val="7"/>
          <w:rFonts w:hint="eastAsia" w:ascii="黑体" w:hAnsi="宋体" w:eastAsia="黑体" w:cs="黑体"/>
          <w:b w:val="0"/>
          <w:i w:val="0"/>
          <w:caps w:val="0"/>
          <w:color w:val="606060"/>
          <w:spacing w:val="0"/>
          <w:kern w:val="0"/>
          <w:sz w:val="32"/>
          <w:szCs w:val="32"/>
          <w:bdr w:val="none" w:color="auto" w:sz="0" w:space="0"/>
          <w:shd w:val="clear" w:fill="FFFFFF"/>
          <w:lang w:val="en-US" w:eastAsia="zh-CN" w:bidi="ar"/>
        </w:rPr>
        <w:t>二、调剂基本条件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caps w:val="0"/>
          <w:color w:val="606060"/>
          <w:spacing w:val="0"/>
          <w:kern w:val="0"/>
          <w:sz w:val="32"/>
          <w:szCs w:val="32"/>
          <w:bdr w:val="none" w:color="auto" w:sz="0" w:space="0"/>
          <w:shd w:val="clear" w:fill="FFFFFF"/>
          <w:lang w:val="en-US" w:eastAsia="zh-CN" w:bidi="ar"/>
        </w:rPr>
        <w:t>1. 初试成绩符合《赣南医学院2023年硕士研究生招生考试考生进入复试的初试成绩基本分数线》。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caps w:val="0"/>
          <w:color w:val="606060"/>
          <w:spacing w:val="0"/>
          <w:kern w:val="0"/>
          <w:sz w:val="32"/>
          <w:szCs w:val="32"/>
          <w:bdr w:val="none" w:color="auto" w:sz="0" w:space="0"/>
          <w:shd w:val="clear" w:fill="FFFFFF"/>
          <w:lang w:val="en-US" w:eastAsia="zh-CN" w:bidi="ar"/>
        </w:rPr>
        <w:t>2. 符合《赣南医学院2023年硕士研究生招生简章》中规定的调入专业的报考条件。</w:t>
      </w:r>
      <w:r>
        <w:rPr>
          <w:rFonts w:hint="default" w:ascii="仿宋_GB2312" w:hAnsi="Calibri" w:eastAsia="仿宋_GB2312" w:cs="仿宋_GB2312"/>
          <w:i w:val="0"/>
          <w:caps w:val="0"/>
          <w:color w:val="FF0000"/>
          <w:spacing w:val="0"/>
          <w:kern w:val="0"/>
          <w:sz w:val="32"/>
          <w:szCs w:val="32"/>
          <w:bdr w:val="none" w:color="auto" w:sz="0" w:space="0"/>
          <w:shd w:val="clear" w:fill="FFFFFF"/>
          <w:lang w:val="en-US" w:eastAsia="zh-CN" w:bidi="ar"/>
        </w:rPr>
        <w:t>其中，考生的本科专业须为公共卫生与预防医学类、临床医学类、公共管理类、食品科学与工程类专业。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caps w:val="0"/>
          <w:color w:val="000000"/>
          <w:spacing w:val="0"/>
          <w:kern w:val="0"/>
          <w:sz w:val="32"/>
          <w:szCs w:val="32"/>
          <w:bdr w:val="none" w:color="auto" w:sz="0" w:space="0"/>
          <w:shd w:val="clear" w:fill="FFFFFF"/>
          <w:lang w:val="en-US" w:eastAsia="zh-CN" w:bidi="ar"/>
        </w:rPr>
        <w:t>3.</w:t>
      </w:r>
      <w:r>
        <w:rPr>
          <w:rFonts w:hint="default" w:ascii="Calibri" w:hAnsi="Calibri" w:eastAsia="微软雅黑" w:cs="Calibri"/>
          <w:i w:val="0"/>
          <w:caps w:val="0"/>
          <w:color w:val="000000"/>
          <w:spacing w:val="0"/>
          <w:kern w:val="0"/>
          <w:sz w:val="32"/>
          <w:szCs w:val="32"/>
          <w:bdr w:val="none" w:color="auto" w:sz="0" w:space="0"/>
          <w:shd w:val="clear" w:fill="FFFFFF"/>
          <w:lang w:val="en-US" w:eastAsia="zh-CN" w:bidi="ar"/>
        </w:rPr>
        <w:t> </w:t>
      </w:r>
      <w:r>
        <w:rPr>
          <w:rFonts w:hint="default" w:ascii="仿宋_GB2312" w:hAnsi="Calibri" w:eastAsia="仿宋_GB2312" w:cs="仿宋_GB2312"/>
          <w:i w:val="0"/>
          <w:caps w:val="0"/>
          <w:color w:val="000000"/>
          <w:spacing w:val="0"/>
          <w:kern w:val="0"/>
          <w:sz w:val="32"/>
          <w:szCs w:val="32"/>
          <w:bdr w:val="none" w:color="auto" w:sz="0" w:space="0"/>
          <w:shd w:val="clear" w:fill="FFFFFF"/>
          <w:lang w:val="en-US" w:eastAsia="zh-CN" w:bidi="ar"/>
        </w:rPr>
        <w:t>调入专业与第一志愿报考专业相同或相近，应在同一学科门类范围内。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caps w:val="0"/>
          <w:color w:val="606060"/>
          <w:spacing w:val="0"/>
          <w:kern w:val="0"/>
          <w:sz w:val="32"/>
          <w:szCs w:val="32"/>
          <w:bdr w:val="none" w:color="auto" w:sz="0" w:space="0"/>
          <w:shd w:val="clear" w:fill="FFFFFF"/>
          <w:lang w:val="en-US" w:eastAsia="zh-CN" w:bidi="ar"/>
        </w:rPr>
        <w:t>4. 初试科目与调入专业初试科目相同或相近，其中初试全国统一命题科目应与调入专业全国统一命题科目相同。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jc w:val="both"/>
        <w:rPr>
          <w:rFonts w:hint="default" w:ascii="Calibri" w:hAnsi="Calibri" w:cs="Calibri"/>
          <w:color w:val="606060"/>
          <w:sz w:val="21"/>
          <w:szCs w:val="21"/>
        </w:rPr>
      </w:pPr>
      <w:r>
        <w:rPr>
          <w:rFonts w:hint="eastAsia" w:ascii="黑体" w:hAnsi="宋体" w:eastAsia="黑体" w:cs="黑体"/>
          <w:i w:val="0"/>
          <w:caps w:val="0"/>
          <w:color w:val="606060"/>
          <w:spacing w:val="0"/>
          <w:kern w:val="0"/>
          <w:sz w:val="32"/>
          <w:szCs w:val="32"/>
          <w:bdr w:val="none" w:color="auto" w:sz="0" w:space="0"/>
          <w:lang w:val="en-US" w:eastAsia="zh-CN" w:bidi="ar"/>
        </w:rPr>
        <w:t>三、调剂名单确定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caps w:val="0"/>
          <w:color w:val="000000"/>
          <w:spacing w:val="0"/>
          <w:kern w:val="0"/>
          <w:sz w:val="32"/>
          <w:szCs w:val="32"/>
          <w:bdr w:val="none" w:color="auto" w:sz="0" w:space="0"/>
          <w:shd w:val="clear" w:fill="FFFFFF"/>
          <w:lang w:val="en-US" w:eastAsia="zh-CN" w:bidi="ar"/>
        </w:rPr>
        <w:t>在满足调剂基本条件的情况下，按照考生初试成绩总分择优确定复试资格名单，调剂差额比例为1:3，最后一名考生出现重分的情况下一并列入。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Calibri" w:hAnsi="Calibri" w:cs="Calibri"/>
          <w:color w:val="606060"/>
          <w:sz w:val="21"/>
          <w:szCs w:val="21"/>
        </w:rPr>
      </w:pPr>
      <w:r>
        <w:rPr>
          <w:rFonts w:hint="eastAsia" w:ascii="黑体" w:hAnsi="宋体" w:eastAsia="黑体" w:cs="黑体"/>
          <w:i w:val="0"/>
          <w:caps w:val="0"/>
          <w:color w:val="606060"/>
          <w:spacing w:val="0"/>
          <w:kern w:val="0"/>
          <w:sz w:val="32"/>
          <w:szCs w:val="32"/>
          <w:bdr w:val="none" w:color="auto" w:sz="0" w:space="0"/>
          <w:shd w:val="clear" w:fill="FFFFFF"/>
          <w:lang w:val="en-US" w:eastAsia="zh-CN" w:bidi="ar"/>
        </w:rPr>
        <w:t>四、</w:t>
      </w:r>
      <w:r>
        <w:rPr>
          <w:rStyle w:val="7"/>
          <w:rFonts w:hint="eastAsia" w:ascii="黑体" w:hAnsi="宋体" w:eastAsia="黑体" w:cs="黑体"/>
          <w:b w:val="0"/>
          <w:i w:val="0"/>
          <w:caps w:val="0"/>
          <w:color w:val="606060"/>
          <w:spacing w:val="0"/>
          <w:kern w:val="0"/>
          <w:sz w:val="32"/>
          <w:szCs w:val="32"/>
          <w:bdr w:val="none" w:color="auto" w:sz="0" w:space="0"/>
          <w:shd w:val="clear" w:fill="FFFFFF"/>
          <w:lang w:val="en-US" w:eastAsia="zh-CN" w:bidi="ar"/>
        </w:rPr>
        <w:t>调剂程序及要求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caps w:val="0"/>
          <w:color w:val="606060"/>
          <w:spacing w:val="0"/>
          <w:kern w:val="0"/>
          <w:sz w:val="32"/>
          <w:szCs w:val="32"/>
          <w:bdr w:val="none" w:color="auto" w:sz="0" w:space="0"/>
          <w:shd w:val="clear" w:fill="FFFFFF"/>
          <w:lang w:val="en-US" w:eastAsia="zh-CN" w:bidi="ar"/>
        </w:rPr>
        <w:t>1．所有调剂考生务必登陆“中国研究生招生信息网（https://yz.chsi.com.cn/）”的“全国硕士研究生招生调剂服务系统”填写调剂志愿进行网上调剂，未通过“全国硕士研究生招生调剂服务系统”进行调剂的考生，调剂无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caps w:val="0"/>
          <w:color w:val="000000"/>
          <w:spacing w:val="0"/>
          <w:kern w:val="0"/>
          <w:sz w:val="32"/>
          <w:szCs w:val="32"/>
          <w:bdr w:val="none" w:color="auto" w:sz="0" w:space="0"/>
          <w:shd w:val="clear" w:fill="FFFFFF"/>
          <w:lang w:val="en-US" w:eastAsia="zh-CN" w:bidi="ar"/>
        </w:rPr>
        <w:t>2. 调剂系统开通时间：</w:t>
      </w:r>
      <w:r>
        <w:rPr>
          <w:rFonts w:hint="default" w:ascii="仿宋_GB2312" w:hAnsi="Calibri" w:eastAsia="仿宋_GB2312" w:cs="仿宋_GB2312"/>
          <w:i w:val="0"/>
          <w:caps w:val="0"/>
          <w:color w:val="FF0000"/>
          <w:spacing w:val="0"/>
          <w:kern w:val="0"/>
          <w:sz w:val="32"/>
          <w:szCs w:val="32"/>
          <w:bdr w:val="none" w:color="auto" w:sz="0" w:space="0"/>
          <w:shd w:val="clear" w:fill="FFFFFF"/>
          <w:lang w:val="en-US" w:eastAsia="zh-CN" w:bidi="ar"/>
        </w:rPr>
        <w:t>4月17日20:00</w:t>
      </w:r>
      <w:r>
        <w:rPr>
          <w:rFonts w:hint="default" w:ascii="仿宋_GB2312" w:hAnsi="Calibri" w:eastAsia="仿宋_GB2312" w:cs="仿宋_GB2312"/>
          <w:i w:val="0"/>
          <w:caps w:val="0"/>
          <w:color w:val="000000"/>
          <w:spacing w:val="0"/>
          <w:kern w:val="0"/>
          <w:sz w:val="32"/>
          <w:szCs w:val="32"/>
          <w:bdr w:val="none" w:color="auto" w:sz="0" w:space="0"/>
          <w:shd w:val="clear" w:fill="FFFFFF"/>
          <w:lang w:val="en-US" w:eastAsia="zh-CN" w:bidi="ar"/>
        </w:rPr>
        <w:t>，调剂系统关闭时间：</w:t>
      </w:r>
      <w:r>
        <w:rPr>
          <w:rFonts w:hint="default" w:ascii="仿宋_GB2312" w:hAnsi="Calibri" w:eastAsia="仿宋_GB2312" w:cs="仿宋_GB2312"/>
          <w:i w:val="0"/>
          <w:caps w:val="0"/>
          <w:color w:val="FF0000"/>
          <w:spacing w:val="0"/>
          <w:kern w:val="0"/>
          <w:sz w:val="32"/>
          <w:szCs w:val="32"/>
          <w:bdr w:val="none" w:color="auto" w:sz="0" w:space="0"/>
          <w:shd w:val="clear" w:fill="FFFFFF"/>
          <w:lang w:val="en-US" w:eastAsia="zh-CN" w:bidi="ar"/>
        </w:rPr>
        <w:t>4月18日10:00</w:t>
      </w:r>
      <w:r>
        <w:rPr>
          <w:rFonts w:hint="default" w:ascii="仿宋_GB2312" w:hAnsi="Calibri" w:eastAsia="仿宋_GB2312" w:cs="仿宋_GB2312"/>
          <w:i w:val="0"/>
          <w:caps w:val="0"/>
          <w:color w:val="000000"/>
          <w:spacing w:val="0"/>
          <w:kern w:val="0"/>
          <w:sz w:val="32"/>
          <w:szCs w:val="32"/>
          <w:bdr w:val="none" w:color="auto" w:sz="0" w:space="0"/>
          <w:shd w:val="clear" w:fill="FFFFFF"/>
          <w:lang w:val="en-US" w:eastAsia="zh-CN" w:bidi="ar"/>
        </w:rPr>
        <w:t>。</w:t>
      </w:r>
      <w:r>
        <w:rPr>
          <w:rFonts w:hint="default" w:ascii="仿宋_GB2312" w:hAnsi="Calibri" w:eastAsia="仿宋_GB2312" w:cs="仿宋_GB2312"/>
          <w:i w:val="0"/>
          <w:caps w:val="0"/>
          <w:color w:val="606060"/>
          <w:spacing w:val="0"/>
          <w:kern w:val="0"/>
          <w:sz w:val="32"/>
          <w:szCs w:val="32"/>
          <w:bdr w:val="none" w:color="auto" w:sz="0" w:space="0"/>
          <w:shd w:val="clear" w:fill="FFFFFF"/>
          <w:lang w:val="en-US" w:eastAsia="zh-CN" w:bidi="ar"/>
        </w:rPr>
        <w:t>系统关闭后我院将对申请调剂的考生材料和网上信息进行审核，如果符合我院要求，会在考生报名的36小时内在网上发送复试通知。如果36小时后未收到我院复试通知，可改报其它志愿。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caps w:val="0"/>
          <w:color w:val="606060"/>
          <w:spacing w:val="0"/>
          <w:kern w:val="0"/>
          <w:sz w:val="32"/>
          <w:szCs w:val="32"/>
          <w:bdr w:val="none" w:color="auto" w:sz="0" w:space="0"/>
          <w:shd w:val="clear" w:fill="FFFFFF"/>
          <w:lang w:val="en-US" w:eastAsia="zh-CN" w:bidi="ar"/>
        </w:rPr>
        <w:t>3. 收到复试通知的考生均应在规定时间内登陆调剂服务系统确认是否参加复试，逾期未确认者视为自动放弃调剂资格，我院将撤销其复试通知，递补其他考生。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caps w:val="0"/>
          <w:color w:val="606060"/>
          <w:spacing w:val="0"/>
          <w:kern w:val="0"/>
          <w:sz w:val="32"/>
          <w:szCs w:val="32"/>
          <w:bdr w:val="none" w:color="auto" w:sz="0" w:space="0"/>
          <w:shd w:val="clear" w:fill="FFFFFF"/>
          <w:lang w:val="en-US" w:eastAsia="zh-CN" w:bidi="ar"/>
        </w:rPr>
        <w:t>4. 被我院“待录取”的考生，学院将发送“待录取”通知，考生应在规定时间内登录调剂系统接受待录取，逾期未确认者视为自动放弃待录取资格，学院将撤销其待录取通知，递补其他考生。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caps w:val="0"/>
          <w:color w:val="606060"/>
          <w:spacing w:val="0"/>
          <w:kern w:val="0"/>
          <w:sz w:val="32"/>
          <w:szCs w:val="32"/>
          <w:bdr w:val="none" w:color="auto" w:sz="0" w:space="0"/>
          <w:shd w:val="clear" w:fill="FFFFFF"/>
          <w:lang w:val="en-US" w:eastAsia="zh-CN" w:bidi="ar"/>
        </w:rPr>
        <w:t>5. 考生需对所有填报信息的真实性承担责任，对弄虚作假者，不论何时，一经查实，即按有关规定取消复试资格。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jc w:val="both"/>
        <w:rPr>
          <w:rFonts w:hint="default" w:ascii="Calibri" w:hAnsi="Calibri" w:cs="Calibri"/>
          <w:color w:val="606060"/>
          <w:sz w:val="21"/>
          <w:szCs w:val="21"/>
        </w:rPr>
      </w:pPr>
      <w:r>
        <w:rPr>
          <w:rFonts w:hint="eastAsia" w:ascii="黑体" w:hAnsi="宋体" w:eastAsia="黑体" w:cs="黑体"/>
          <w:i w:val="0"/>
          <w:caps w:val="0"/>
          <w:color w:val="606060"/>
          <w:spacing w:val="0"/>
          <w:kern w:val="0"/>
          <w:sz w:val="32"/>
          <w:szCs w:val="32"/>
          <w:bdr w:val="none" w:color="auto" w:sz="0" w:space="0"/>
          <w:lang w:val="en-US" w:eastAsia="zh-CN" w:bidi="ar"/>
        </w:rPr>
        <w:t>五、调剂复试内容和形式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caps w:val="0"/>
          <w:color w:val="606060"/>
          <w:spacing w:val="0"/>
          <w:kern w:val="0"/>
          <w:sz w:val="32"/>
          <w:szCs w:val="32"/>
          <w:bdr w:val="none" w:color="auto" w:sz="0" w:space="0"/>
          <w:lang w:val="en-US" w:eastAsia="zh-CN" w:bidi="ar"/>
        </w:rPr>
        <w:t>1.</w:t>
      </w:r>
      <w:r>
        <w:rPr>
          <w:rFonts w:hint="default" w:ascii="Calibri" w:hAnsi="Calibri" w:eastAsia="微软雅黑" w:cs="Calibri"/>
          <w:i w:val="0"/>
          <w:caps w:val="0"/>
          <w:color w:val="606060"/>
          <w:spacing w:val="0"/>
          <w:kern w:val="0"/>
          <w:sz w:val="21"/>
          <w:szCs w:val="21"/>
          <w:bdr w:val="none" w:color="auto" w:sz="0" w:space="0"/>
          <w:lang w:val="en-US" w:eastAsia="zh-CN" w:bidi="ar"/>
        </w:rPr>
        <w:t> </w:t>
      </w:r>
      <w:r>
        <w:rPr>
          <w:rFonts w:hint="default" w:ascii="仿宋_GB2312" w:hAnsi="Calibri" w:eastAsia="仿宋_GB2312" w:cs="仿宋_GB2312"/>
          <w:i w:val="0"/>
          <w:caps w:val="0"/>
          <w:color w:val="606060"/>
          <w:spacing w:val="0"/>
          <w:kern w:val="0"/>
          <w:sz w:val="32"/>
          <w:szCs w:val="32"/>
          <w:bdr w:val="none" w:color="auto" w:sz="0" w:space="0"/>
          <w:lang w:val="en-US" w:eastAsia="zh-CN" w:bidi="ar"/>
        </w:rPr>
        <w:t>调剂复试内容按《赣南医学院2023年硕士研究生招生复试、调剂及录取办法》执行。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caps w:val="0"/>
          <w:color w:val="606060"/>
          <w:spacing w:val="0"/>
          <w:kern w:val="0"/>
          <w:sz w:val="32"/>
          <w:szCs w:val="32"/>
          <w:bdr w:val="none" w:color="auto" w:sz="0" w:space="0"/>
          <w:lang w:val="en-US" w:eastAsia="zh-CN" w:bidi="ar"/>
        </w:rPr>
        <w:t>2. </w:t>
      </w:r>
      <w:r>
        <w:rPr>
          <w:rFonts w:hint="default" w:ascii="仿宋_GB2312" w:hAnsi="Calibri" w:eastAsia="仿宋_GB2312" w:cs="仿宋_GB2312"/>
          <w:i w:val="0"/>
          <w:caps w:val="0"/>
          <w:color w:val="000000"/>
          <w:spacing w:val="0"/>
          <w:kern w:val="0"/>
          <w:sz w:val="32"/>
          <w:szCs w:val="32"/>
          <w:bdr w:val="none" w:color="auto" w:sz="0" w:space="0"/>
          <w:lang w:val="en-US" w:eastAsia="zh-CN" w:bidi="ar"/>
        </w:rPr>
        <w:t>复试方式：线下现场复试。</w:t>
      </w:r>
      <w:r>
        <w:rPr>
          <w:rFonts w:hint="default" w:ascii="仿宋_GB2312" w:hAnsi="Calibri" w:eastAsia="仿宋_GB2312" w:cs="仿宋_GB2312"/>
          <w:i w:val="0"/>
          <w:caps w:val="0"/>
          <w:color w:val="FF0000"/>
          <w:spacing w:val="0"/>
          <w:kern w:val="0"/>
          <w:sz w:val="32"/>
          <w:szCs w:val="32"/>
          <w:bdr w:val="none" w:color="auto" w:sz="0" w:space="0"/>
          <w:lang w:val="en-US" w:eastAsia="zh-CN" w:bidi="ar"/>
        </w:rPr>
        <w:t>复试报到地点：赣南医学院黄金校区第二教学楼2404教室，复试报到时间：4月22日14:00-17:00</w:t>
      </w:r>
      <w:r>
        <w:rPr>
          <w:rFonts w:hint="default" w:ascii="仿宋_GB2312" w:hAnsi="Calibri" w:eastAsia="仿宋_GB2312" w:cs="仿宋_GB2312"/>
          <w:i w:val="0"/>
          <w:caps w:val="0"/>
          <w:color w:val="000000"/>
          <w:spacing w:val="0"/>
          <w:kern w:val="0"/>
          <w:sz w:val="32"/>
          <w:szCs w:val="32"/>
          <w:bdr w:val="none" w:color="auto" w:sz="0" w:space="0"/>
          <w:lang w:val="en-US" w:eastAsia="zh-CN" w:bidi="ar"/>
        </w:rPr>
        <w:t>，复试时间：4月23日，具体复试时间安排另行通知。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jc w:val="both"/>
        <w:rPr>
          <w:rFonts w:hint="default" w:ascii="Calibri" w:hAnsi="Calibri" w:cs="Calibri"/>
          <w:color w:val="606060"/>
          <w:sz w:val="21"/>
          <w:szCs w:val="21"/>
        </w:rPr>
      </w:pPr>
      <w:r>
        <w:rPr>
          <w:rFonts w:hint="eastAsia" w:ascii="黑体" w:hAnsi="宋体" w:eastAsia="黑体" w:cs="黑体"/>
          <w:i w:val="0"/>
          <w:caps w:val="0"/>
          <w:color w:val="606060"/>
          <w:spacing w:val="0"/>
          <w:kern w:val="0"/>
          <w:sz w:val="32"/>
          <w:szCs w:val="32"/>
          <w:bdr w:val="none" w:color="auto" w:sz="0" w:space="0"/>
          <w:lang w:val="en-US" w:eastAsia="zh-CN" w:bidi="ar"/>
        </w:rPr>
        <w:t>六、奖助政策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caps w:val="0"/>
          <w:color w:val="000000"/>
          <w:spacing w:val="0"/>
          <w:kern w:val="0"/>
          <w:sz w:val="32"/>
          <w:szCs w:val="32"/>
          <w:bdr w:val="none" w:color="auto" w:sz="0" w:space="0"/>
          <w:lang w:val="en-US" w:eastAsia="zh-CN" w:bidi="ar"/>
        </w:rPr>
        <w:t>1．设立国家助学金，助学金标准为每生每月600元，一年按10个月发放。国家助学金资助对象不含定向就业研究生。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caps w:val="0"/>
          <w:color w:val="000000"/>
          <w:spacing w:val="0"/>
          <w:kern w:val="0"/>
          <w:sz w:val="32"/>
          <w:szCs w:val="32"/>
          <w:bdr w:val="none" w:color="auto" w:sz="0" w:space="0"/>
          <w:lang w:val="en-US" w:eastAsia="zh-CN" w:bidi="ar"/>
        </w:rPr>
        <w:t>2．设立国家奖学金，奖励金额为每生20000元。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caps w:val="0"/>
          <w:color w:val="000000"/>
          <w:spacing w:val="0"/>
          <w:kern w:val="0"/>
          <w:sz w:val="32"/>
          <w:szCs w:val="32"/>
          <w:bdr w:val="none" w:color="auto" w:sz="0" w:space="0"/>
          <w:lang w:val="en-US" w:eastAsia="zh-CN" w:bidi="ar"/>
        </w:rPr>
        <w:t>3． 设立江西省政府奖学金，奖励金额为每生10000元。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caps w:val="0"/>
          <w:color w:val="000000"/>
          <w:spacing w:val="0"/>
          <w:kern w:val="0"/>
          <w:sz w:val="32"/>
          <w:szCs w:val="32"/>
          <w:bdr w:val="none" w:color="auto" w:sz="0" w:space="0"/>
          <w:lang w:val="en-US" w:eastAsia="zh-CN" w:bidi="ar"/>
        </w:rPr>
        <w:t>4. 设立学业奖学金，实行全覆盖。其中省级学业奖学金奖励标准为每生每年8000元，奖励比例为40%；校级学业奖学金奖励标准为一等奖学金每生每年5000元，二等奖学金每生每年3000元，三等奖学金每生每年2000元，奖励比例各为20%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caps w:val="0"/>
          <w:color w:val="000000"/>
          <w:spacing w:val="0"/>
          <w:kern w:val="0"/>
          <w:sz w:val="32"/>
          <w:szCs w:val="32"/>
          <w:bdr w:val="none" w:color="auto" w:sz="0" w:space="0"/>
          <w:lang w:val="en-US" w:eastAsia="zh-CN" w:bidi="ar"/>
        </w:rPr>
        <w:t>5.设有各类社会奖助学金，在校研究生可按相关评选办法参评。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Calibri" w:hAnsi="Calibri" w:cs="Calibri"/>
          <w:color w:val="606060"/>
          <w:sz w:val="21"/>
          <w:szCs w:val="21"/>
        </w:rPr>
      </w:pPr>
      <w:r>
        <w:rPr>
          <w:rFonts w:hint="default" w:ascii="仿宋_GB2312" w:hAnsi="Calibri" w:eastAsia="仿宋_GB2312" w:cs="仿宋_GB2312"/>
          <w:i w:val="0"/>
          <w:caps w:val="0"/>
          <w:color w:val="000000"/>
          <w:spacing w:val="0"/>
          <w:kern w:val="0"/>
          <w:sz w:val="32"/>
          <w:szCs w:val="32"/>
          <w:bdr w:val="none" w:color="auto" w:sz="0" w:space="0"/>
          <w:shd w:val="clear" w:fill="FFFFFF"/>
          <w:lang w:val="en-US" w:eastAsia="zh-CN" w:bidi="ar"/>
        </w:rPr>
        <w:t>6.设立研究生“助教、助研、助管”岗位。</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方正小标宋简体">
    <w:altName w:val="方正舒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A8843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2023-05-17T06:20:45Z</dcterms:created>
  <dc:creator>86188</dc:creator>
  <cp:lastModifiedBy>随风而动</cp:lastModifiedBy>
  <dcterms:modified xsi:type="dcterms:W3CDTF">2023-05-17T06:20:46Z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